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68" w:rsidRDefault="00CD1968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CD1968" w:rsidRDefault="00CD1968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CD1968" w:rsidRDefault="00AA774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1/2018 ОКЕИ</w:t>
      </w:r>
    </w:p>
    <w:p w:rsidR="00CD1968" w:rsidRDefault="00AA774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015-94 (МК 002-97)</w:t>
      </w:r>
    </w:p>
    <w:p w:rsidR="00CD1968" w:rsidRDefault="00AA774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ЕДИНИЦ ИЗМЕРЕНИЯ</w:t>
      </w:r>
    </w:p>
    <w:p w:rsidR="00CD1968" w:rsidRDefault="00AA774E">
      <w:pPr>
        <w:pStyle w:val="ConsPlusTitle"/>
        <w:jc w:val="center"/>
      </w:pPr>
      <w:r>
        <w:rPr>
          <w:rFonts w:ascii="Courier New" w:hAnsi="Courier New" w:cs="Courier New"/>
          <w:b w:val="0"/>
          <w:bCs w:val="0"/>
          <w:sz w:val="20"/>
          <w:szCs w:val="20"/>
        </w:rPr>
        <w:t>(ИУС № 1-1999 г., см. Изменение 3/98 ОКЕИ)</w:t>
      </w:r>
    </w:p>
    <w:p w:rsidR="00CD1968" w:rsidRDefault="00CD1968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46"/>
        <w:gridCol w:w="1446"/>
        <w:gridCol w:w="7692"/>
      </w:tblGrid>
      <w:tr w:rsidR="00CD1968" w:rsidTr="00F91905">
        <w:trPr>
          <w:trHeight w:val="248"/>
          <w:jc w:val="center"/>
        </w:trPr>
        <w:tc>
          <w:tcPr>
            <w:tcW w:w="1146" w:type="dxa"/>
            <w:shd w:val="clear" w:color="auto" w:fill="auto"/>
          </w:tcPr>
          <w:p w:rsidR="00CD1968" w:rsidRDefault="00AA774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1446" w:type="dxa"/>
            <w:shd w:val="clear" w:color="auto" w:fill="auto"/>
          </w:tcPr>
          <w:p w:rsidR="00CD1968" w:rsidRDefault="00AA774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7692" w:type="dxa"/>
            <w:shd w:val="clear" w:color="auto" w:fill="auto"/>
          </w:tcPr>
          <w:p w:rsidR="00CD1968" w:rsidRDefault="00AA774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CD1968" w:rsidTr="00F91905">
        <w:trPr>
          <w:trHeight w:val="248"/>
          <w:jc w:val="center"/>
        </w:trPr>
        <w:tc>
          <w:tcPr>
            <w:tcW w:w="1146" w:type="dxa"/>
            <w:shd w:val="clear" w:color="auto" w:fill="auto"/>
          </w:tcPr>
          <w:p w:rsidR="00CD1968" w:rsidRDefault="00AA774E">
            <w:pPr>
              <w:pStyle w:val="ConsPlusNonformat"/>
              <w:spacing w:line="276" w:lineRule="auto"/>
            </w:pPr>
            <w:r>
              <w:t>С.75. Раздел.2.</w:t>
            </w:r>
          </w:p>
          <w:p w:rsidR="00CD1968" w:rsidRDefault="00AA774E">
            <w:pPr>
              <w:pStyle w:val="ConsPlusNonformat"/>
              <w:spacing w:line="276" w:lineRule="auto"/>
            </w:pPr>
            <w:r>
              <w:t>Включить</w:t>
            </w:r>
          </w:p>
        </w:tc>
        <w:tc>
          <w:tcPr>
            <w:tcW w:w="1446" w:type="dxa"/>
            <w:shd w:val="clear" w:color="auto" w:fill="auto"/>
          </w:tcPr>
          <w:p w:rsidR="00CD1968" w:rsidRDefault="00AA774E">
            <w:pPr>
              <w:pStyle w:val="ConsPlusNonformat"/>
              <w:spacing w:line="276" w:lineRule="auto"/>
              <w:jc w:val="center"/>
            </w:pPr>
            <w:r>
              <w:t>—</w:t>
            </w:r>
          </w:p>
        </w:tc>
        <w:tc>
          <w:tcPr>
            <w:tcW w:w="7692" w:type="dxa"/>
            <w:shd w:val="clear" w:color="auto" w:fill="auto"/>
          </w:tcPr>
          <w:tbl>
            <w:tblPr>
              <w:tblW w:w="7896" w:type="dxa"/>
              <w:jc w:val="center"/>
              <w:tblLayout w:type="fixed"/>
              <w:tblCellMar>
                <w:top w:w="57" w:type="dxa"/>
                <w:left w:w="28" w:type="dxa"/>
                <w:bottom w:w="57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86"/>
              <w:gridCol w:w="773"/>
              <w:gridCol w:w="3039"/>
              <w:gridCol w:w="1635"/>
              <w:gridCol w:w="1763"/>
            </w:tblGrid>
            <w:tr w:rsidR="00CD1968" w:rsidTr="00F91905">
              <w:trPr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73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973</w:t>
                  </w:r>
                </w:p>
              </w:tc>
              <w:tc>
                <w:tcPr>
                  <w:tcW w:w="3039" w:type="dxa"/>
                  <w:shd w:val="clear" w:color="auto" w:fill="auto"/>
                  <w:vAlign w:val="center"/>
                </w:tcPr>
                <w:p w:rsidR="00CD1968" w:rsidRDefault="00AA774E">
                  <w:r>
                    <w:t>Тысяча автомобиле-километров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</w:tcPr>
                <w:p w:rsidR="00CD1968" w:rsidRDefault="00AA774E">
                  <w:r>
                    <w:t>10</w:t>
                  </w:r>
                  <w:r>
                    <w:rPr>
                      <w:vertAlign w:val="superscript"/>
                    </w:rPr>
                    <w:t>3</w:t>
                  </w:r>
                  <w:r>
                    <w:t xml:space="preserve"> автомоб·км</w:t>
                  </w:r>
                </w:p>
              </w:tc>
              <w:tc>
                <w:tcPr>
                  <w:tcW w:w="1763" w:type="dxa"/>
                  <w:shd w:val="clear" w:color="auto" w:fill="auto"/>
                  <w:vAlign w:val="center"/>
                </w:tcPr>
                <w:p w:rsidR="00CD1968" w:rsidRDefault="00AA774E">
                  <w:r>
                    <w:t>ТЫС АВТОМОБ·КМ</w:t>
                  </w:r>
                </w:p>
              </w:tc>
            </w:tr>
            <w:tr w:rsidR="00CD1968" w:rsidTr="00F91905">
              <w:trPr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73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974</w:t>
                  </w:r>
                </w:p>
              </w:tc>
              <w:tc>
                <w:tcPr>
                  <w:tcW w:w="3039" w:type="dxa"/>
                  <w:shd w:val="clear" w:color="auto" w:fill="auto"/>
                  <w:vAlign w:val="center"/>
                </w:tcPr>
                <w:p w:rsidR="00CD1968" w:rsidRDefault="00AA774E">
                  <w:r>
                    <w:t>Тысяча тоннаже-суток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</w:tcPr>
                <w:p w:rsidR="00CD1968" w:rsidRDefault="00AA774E">
                  <w:r>
                    <w:t>10</w:t>
                  </w:r>
                  <w:r>
                    <w:rPr>
                      <w:vertAlign w:val="superscript"/>
                    </w:rPr>
                    <w:t>3</w:t>
                  </w:r>
                  <w:r>
                    <w:t xml:space="preserve"> тоннаж·сут</w:t>
                  </w:r>
                </w:p>
              </w:tc>
              <w:tc>
                <w:tcPr>
                  <w:tcW w:w="1763" w:type="dxa"/>
                  <w:shd w:val="clear" w:color="auto" w:fill="auto"/>
                  <w:vAlign w:val="center"/>
                </w:tcPr>
                <w:p w:rsidR="00CD1968" w:rsidRDefault="00AA774E">
                  <w:r>
                    <w:t>ТЫС ТОННАЖ·СУТ</w:t>
                  </w:r>
                </w:p>
              </w:tc>
            </w:tr>
            <w:tr w:rsidR="00CD1968" w:rsidTr="00F91905">
              <w:trPr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73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975</w:t>
                  </w:r>
                </w:p>
              </w:tc>
              <w:tc>
                <w:tcPr>
                  <w:tcW w:w="3039" w:type="dxa"/>
                  <w:shd w:val="clear" w:color="auto" w:fill="auto"/>
                  <w:vAlign w:val="center"/>
                </w:tcPr>
                <w:p w:rsidR="00CD1968" w:rsidRDefault="00AA774E">
                  <w:r>
                    <w:t>Суго-сутки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</w:tcPr>
                <w:p w:rsidR="00CD1968" w:rsidRDefault="00AA774E">
                  <w:r>
                    <w:t>суго·сут</w:t>
                  </w:r>
                </w:p>
              </w:tc>
              <w:tc>
                <w:tcPr>
                  <w:tcW w:w="1763" w:type="dxa"/>
                  <w:shd w:val="clear" w:color="auto" w:fill="auto"/>
                  <w:vAlign w:val="center"/>
                </w:tcPr>
                <w:p w:rsidR="00CD1968" w:rsidRDefault="00AA774E">
                  <w:r>
                    <w:t>СУГО·СУТ</w:t>
                  </w:r>
                </w:p>
              </w:tc>
            </w:tr>
            <w:tr w:rsidR="00CD1968" w:rsidTr="00F91905">
              <w:trPr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73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976</w:t>
                  </w:r>
                </w:p>
              </w:tc>
              <w:tc>
                <w:tcPr>
                  <w:tcW w:w="3039" w:type="dxa"/>
                  <w:shd w:val="clear" w:color="auto" w:fill="auto"/>
                </w:tcPr>
                <w:p w:rsidR="00CD1968" w:rsidRDefault="00AA774E">
                  <w:r>
                    <w:t xml:space="preserve">Штука в 20-футовом эквиваленте (ДФЭ) 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:rsidR="00CD1968" w:rsidRDefault="00AA774E">
                  <w:r>
                    <w:t xml:space="preserve">шт в 20-футовом эквиваленте </w:t>
                  </w:r>
                </w:p>
              </w:tc>
              <w:tc>
                <w:tcPr>
                  <w:tcW w:w="1763" w:type="dxa"/>
                  <w:shd w:val="clear" w:color="auto" w:fill="auto"/>
                </w:tcPr>
                <w:p w:rsidR="00CD1968" w:rsidRDefault="00AA774E">
                  <w:r>
                    <w:t>ШТ В 20 ФУТ ЭКВИВ</w:t>
                  </w:r>
                </w:p>
              </w:tc>
            </w:tr>
            <w:tr w:rsidR="00CD1968" w:rsidTr="00F91905">
              <w:trPr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73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977</w:t>
                  </w:r>
                </w:p>
              </w:tc>
              <w:tc>
                <w:tcPr>
                  <w:tcW w:w="3039" w:type="dxa"/>
                  <w:shd w:val="clear" w:color="auto" w:fill="auto"/>
                  <w:vAlign w:val="center"/>
                </w:tcPr>
                <w:p w:rsidR="00CD1968" w:rsidRDefault="00AA774E">
                  <w:r>
                    <w:t>Канало-километр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</w:tcPr>
                <w:p w:rsidR="00CD1968" w:rsidRDefault="00AA774E">
                  <w:r>
                    <w:t>канал·км</w:t>
                  </w:r>
                </w:p>
              </w:tc>
              <w:tc>
                <w:tcPr>
                  <w:tcW w:w="1763" w:type="dxa"/>
                  <w:shd w:val="clear" w:color="auto" w:fill="auto"/>
                  <w:vAlign w:val="center"/>
                </w:tcPr>
                <w:p w:rsidR="00CD1968" w:rsidRDefault="00AA774E">
                  <w:r>
                    <w:t>КАНАЛ·КМ</w:t>
                  </w:r>
                </w:p>
              </w:tc>
            </w:tr>
            <w:tr w:rsidR="00CD1968" w:rsidTr="00F91905">
              <w:trPr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73" w:type="dxa"/>
                  <w:shd w:val="clear" w:color="auto" w:fill="auto"/>
                  <w:vAlign w:val="center"/>
                </w:tcPr>
                <w:p w:rsidR="00CD1968" w:rsidRDefault="00AA774E">
                  <w:pPr>
                    <w:jc w:val="center"/>
                  </w:pPr>
                  <w:r>
                    <w:t>978</w:t>
                  </w:r>
                </w:p>
              </w:tc>
              <w:tc>
                <w:tcPr>
                  <w:tcW w:w="3039" w:type="dxa"/>
                  <w:shd w:val="clear" w:color="auto" w:fill="auto"/>
                  <w:vAlign w:val="center"/>
                </w:tcPr>
                <w:p w:rsidR="00CD1968" w:rsidRDefault="00AA774E">
                  <w:r>
                    <w:t>Канало-концы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</w:tcPr>
                <w:p w:rsidR="00CD1968" w:rsidRDefault="00AA774E">
                  <w:r>
                    <w:t>канал·конц</w:t>
                  </w:r>
                </w:p>
              </w:tc>
              <w:tc>
                <w:tcPr>
                  <w:tcW w:w="1763" w:type="dxa"/>
                  <w:shd w:val="clear" w:color="auto" w:fill="auto"/>
                  <w:vAlign w:val="center"/>
                </w:tcPr>
                <w:p w:rsidR="00CD1968" w:rsidRDefault="00AA774E">
                  <w:r>
                    <w:t>КАНАЛ·КОНЦ</w:t>
                  </w:r>
                </w:p>
              </w:tc>
            </w:tr>
          </w:tbl>
          <w:p w:rsidR="00CD1968" w:rsidRDefault="00CD1968">
            <w:pPr>
              <w:pStyle w:val="ConsPlusNonformat"/>
              <w:spacing w:line="276" w:lineRule="auto"/>
              <w:jc w:val="center"/>
            </w:pPr>
          </w:p>
        </w:tc>
      </w:tr>
    </w:tbl>
    <w:p w:rsidR="00CD1968" w:rsidRDefault="00CD196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D1968" w:rsidRDefault="00AA774E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4 2018 г.)</w:t>
      </w:r>
    </w:p>
    <w:p w:rsidR="00CD1968" w:rsidRDefault="00CD1968">
      <w:pPr>
        <w:widowControl w:val="0"/>
        <w:spacing w:after="0" w:line="276" w:lineRule="auto"/>
        <w:ind w:left="284" w:right="284"/>
        <w:jc w:val="both"/>
      </w:pPr>
    </w:p>
    <w:sectPr w:rsidR="00CD196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E8" w:rsidRDefault="006957E8" w:rsidP="0089735F">
      <w:pPr>
        <w:spacing w:after="0" w:line="240" w:lineRule="auto"/>
      </w:pPr>
      <w:r>
        <w:separator/>
      </w:r>
    </w:p>
  </w:endnote>
  <w:endnote w:type="continuationSeparator" w:id="0">
    <w:p w:rsidR="006957E8" w:rsidRDefault="006957E8" w:rsidP="0089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5F" w:rsidRDefault="0089735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>
      <w:rPr>
        <w:rFonts w:ascii="Times New Roman" w:hAnsi="Times New Roman"/>
        <w:b/>
        <w:color w:val="70AD47"/>
        <w:sz w:val="20"/>
      </w:rPr>
      <w:t>Поправка 1/2018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ЕИ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E8" w:rsidRDefault="006957E8" w:rsidP="0089735F">
      <w:pPr>
        <w:spacing w:after="0" w:line="240" w:lineRule="auto"/>
      </w:pPr>
      <w:r>
        <w:separator/>
      </w:r>
    </w:p>
  </w:footnote>
  <w:footnote w:type="continuationSeparator" w:id="0">
    <w:p w:rsidR="006957E8" w:rsidRDefault="006957E8" w:rsidP="00897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968"/>
    <w:rsid w:val="00155674"/>
    <w:rsid w:val="006957E8"/>
    <w:rsid w:val="0089735F"/>
    <w:rsid w:val="00AA774E"/>
    <w:rsid w:val="00BA6B2F"/>
    <w:rsid w:val="00CD1968"/>
    <w:rsid w:val="00F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3FBCC-2D8A-4D10-BAF1-B60BE996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</w:style>
  <w:style w:type="paragraph" w:customStyle="1" w:styleId="10">
    <w:name w:val="Сетка таблицы1"/>
    <w:basedOn w:val="DocumentMa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1/2018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15</cp:revision>
  <dcterms:created xsi:type="dcterms:W3CDTF">2017-05-21T20:29:00Z</dcterms:created>
  <dcterms:modified xsi:type="dcterms:W3CDTF">2020-09-20T09:45:00Z</dcterms:modified>
  <cp:category>Общероссийские классификаторы</cp:category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