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9BD" w:rsidRDefault="001F663D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8F69BD" w:rsidRDefault="001F663D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8F69BD" w:rsidRDefault="001F663D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8F69BD" w:rsidRDefault="001F663D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8F69BD" w:rsidRDefault="001F663D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15.10.2012 № 504-ст</w:t>
      </w:r>
    </w:p>
    <w:p w:rsidR="008F69BD" w:rsidRDefault="008F69BD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8F69BD" w:rsidRDefault="001F663D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- 2012-12-01</w:t>
      </w:r>
    </w:p>
    <w:p w:rsidR="008F69BD" w:rsidRDefault="001F663D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8F69BD" w:rsidRDefault="001F663D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в правоотношениях, возникших с дат</w:t>
      </w:r>
    </w:p>
    <w:p w:rsidR="008F69BD" w:rsidRDefault="001F663D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 xml:space="preserve">принятия соответствующих </w:t>
      </w:r>
    </w:p>
    <w:p w:rsidR="008F69BD" w:rsidRDefault="001F663D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постановлений Правительства</w:t>
      </w:r>
    </w:p>
    <w:p w:rsidR="008F69BD" w:rsidRDefault="001F663D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Российской Федерации</w:t>
      </w:r>
    </w:p>
    <w:p w:rsidR="008F69BD" w:rsidRDefault="008F69BD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8F69BD" w:rsidRDefault="008F69BD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8F69BD" w:rsidRDefault="008F69BD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8F69BD" w:rsidRDefault="001F663D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5/2012 ОКОГУ</w:t>
      </w:r>
    </w:p>
    <w:p w:rsidR="008F69BD" w:rsidRDefault="001F663D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8F69BD" w:rsidRDefault="001F663D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006-2011</w:t>
      </w:r>
    </w:p>
    <w:p w:rsidR="008F69BD" w:rsidRDefault="008F69BD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4"/>
        <w:gridCol w:w="1397"/>
        <w:gridCol w:w="3348"/>
        <w:gridCol w:w="2097"/>
        <w:gridCol w:w="2544"/>
      </w:tblGrid>
      <w:tr w:rsidR="008F69BD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9BD" w:rsidRDefault="001F663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8F69BD" w:rsidRDefault="001F663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9BD" w:rsidRDefault="001F663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9BD" w:rsidRDefault="001F663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9BD" w:rsidRDefault="001F663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Обоснование изменения</w:t>
            </w:r>
          </w:p>
        </w:tc>
      </w:tr>
      <w:tr w:rsidR="008F69BD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9BD" w:rsidRDefault="008F69BD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9BD" w:rsidRDefault="008F69BD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9BD" w:rsidRDefault="001F663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9BD" w:rsidRDefault="001F663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9BD" w:rsidRDefault="008F69BD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F69BD">
        <w:trPr>
          <w:trHeight w:val="567"/>
          <w:jc w:val="center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8F69BD" w:rsidRDefault="001F663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8F69BD">
        <w:trPr>
          <w:jc w:val="center"/>
        </w:trPr>
        <w:tc>
          <w:tcPr>
            <w:tcW w:w="878" w:type="dxa"/>
            <w:shd w:val="clear" w:color="auto" w:fill="auto"/>
          </w:tcPr>
          <w:p w:rsidR="008F69BD" w:rsidRDefault="001F663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</w:tcPr>
          <w:p w:rsidR="008F69BD" w:rsidRDefault="001F663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1325500</w:t>
            </w:r>
          </w:p>
        </w:tc>
        <w:tc>
          <w:tcPr>
            <w:tcW w:w="3402" w:type="dxa"/>
            <w:shd w:val="clear" w:color="auto" w:fill="auto"/>
          </w:tcPr>
          <w:p w:rsidR="008F69BD" w:rsidRDefault="001F663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спорта Российской Федерации</w:t>
            </w:r>
          </w:p>
        </w:tc>
        <w:tc>
          <w:tcPr>
            <w:tcW w:w="1984" w:type="dxa"/>
            <w:shd w:val="clear" w:color="auto" w:fill="auto"/>
          </w:tcPr>
          <w:p w:rsidR="008F69BD" w:rsidRDefault="001F663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Минспорт России</w:t>
            </w:r>
          </w:p>
        </w:tc>
        <w:tc>
          <w:tcPr>
            <w:tcW w:w="2580" w:type="dxa"/>
            <w:shd w:val="clear" w:color="auto" w:fill="auto"/>
          </w:tcPr>
          <w:p w:rsidR="008F69BD" w:rsidRDefault="001F663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Постановление Правительства</w:t>
            </w:r>
          </w:p>
          <w:p w:rsidR="008F69BD" w:rsidRDefault="001F663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от 19.06.2012 № 607</w:t>
            </w:r>
          </w:p>
        </w:tc>
      </w:tr>
      <w:tr w:rsidR="008F69BD">
        <w:trPr>
          <w:jc w:val="center"/>
        </w:trPr>
        <w:tc>
          <w:tcPr>
            <w:tcW w:w="878" w:type="dxa"/>
            <w:shd w:val="clear" w:color="auto" w:fill="auto"/>
          </w:tcPr>
          <w:p w:rsidR="008F69BD" w:rsidRDefault="001F663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</w:tcPr>
          <w:p w:rsidR="008F69BD" w:rsidRDefault="001F663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1320700</w:t>
            </w:r>
          </w:p>
        </w:tc>
        <w:tc>
          <w:tcPr>
            <w:tcW w:w="3402" w:type="dxa"/>
            <w:shd w:val="clear" w:color="auto" w:fill="auto"/>
          </w:tcPr>
          <w:p w:rsidR="008F69BD" w:rsidRDefault="001F663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здравоохранения Российской Федерации</w:t>
            </w:r>
          </w:p>
        </w:tc>
        <w:tc>
          <w:tcPr>
            <w:tcW w:w="1984" w:type="dxa"/>
            <w:shd w:val="clear" w:color="auto" w:fill="auto"/>
          </w:tcPr>
          <w:p w:rsidR="008F69BD" w:rsidRDefault="001F663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Минздрав России</w:t>
            </w:r>
          </w:p>
        </w:tc>
        <w:tc>
          <w:tcPr>
            <w:tcW w:w="2580" w:type="dxa"/>
            <w:shd w:val="clear" w:color="auto" w:fill="auto"/>
          </w:tcPr>
          <w:p w:rsidR="008F69BD" w:rsidRDefault="001F663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Постановление Правительства</w:t>
            </w:r>
          </w:p>
          <w:p w:rsidR="008F69BD" w:rsidRDefault="001F663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от 19.06.2012 № 608</w:t>
            </w:r>
          </w:p>
        </w:tc>
      </w:tr>
      <w:tr w:rsidR="008F69BD">
        <w:trPr>
          <w:jc w:val="center"/>
        </w:trPr>
        <w:tc>
          <w:tcPr>
            <w:tcW w:w="878" w:type="dxa"/>
            <w:shd w:val="clear" w:color="auto" w:fill="auto"/>
          </w:tcPr>
          <w:p w:rsidR="008F69BD" w:rsidRDefault="001F663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</w:tcPr>
          <w:p w:rsidR="008F69BD" w:rsidRDefault="001F663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1320705</w:t>
            </w:r>
          </w:p>
        </w:tc>
        <w:tc>
          <w:tcPr>
            <w:tcW w:w="3402" w:type="dxa"/>
            <w:shd w:val="clear" w:color="auto" w:fill="auto"/>
          </w:tcPr>
          <w:p w:rsidR="008F69BD" w:rsidRDefault="001F663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надзору в сфере здравоохранения</w:t>
            </w:r>
          </w:p>
        </w:tc>
        <w:tc>
          <w:tcPr>
            <w:tcW w:w="1984" w:type="dxa"/>
            <w:shd w:val="clear" w:color="auto" w:fill="auto"/>
          </w:tcPr>
          <w:p w:rsidR="008F69BD" w:rsidRDefault="001F663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Росздравнадзор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8F69BD" w:rsidRDefault="001F663D">
            <w:pPr>
              <w:pStyle w:val="aa"/>
            </w:pPr>
            <w:r>
              <w:rPr>
                <w:rFonts w:ascii="Courier New" w:hAnsi="Courier New" w:cs="Courier New"/>
                <w:sz w:val="20"/>
                <w:szCs w:val="20"/>
              </w:rPr>
              <w:t>Постановление Правительства</w:t>
            </w:r>
          </w:p>
          <w:p w:rsidR="008F69BD" w:rsidRDefault="001F663D">
            <w:pPr>
              <w:pStyle w:val="aa"/>
            </w:pPr>
            <w:r>
              <w:rPr>
                <w:rFonts w:ascii="Courier New" w:hAnsi="Courier New" w:cs="Courier New"/>
                <w:sz w:val="20"/>
                <w:szCs w:val="20"/>
              </w:rPr>
              <w:t>Российской Федерации от 30.06.2004 № 323 (в ред. постановлений Правительства Российской Федерации от 12.08.2004 № 412, от 14.12.2006 № 767, от 10.03.2007 № 149, от 18.08.2007 № 527, от 07.11.2008 № 814, от 29.12.2008 № 1059, от 27.01.2009 № 43, от 08.08.2009 № 649, от 08.08.2009 № 654, от 15.06.2010 № 438, от 20.08.2010 № 650, от 29.10.2010 № 865, от 27.12.2010 № 1156, от 24.03.2011 № 210, от 26.12.2011 № 1132, от 02.05.2012 № 413, от 19.06.2012 № 614)</w:t>
            </w:r>
          </w:p>
        </w:tc>
      </w:tr>
      <w:tr w:rsidR="008F69BD">
        <w:trPr>
          <w:jc w:val="center"/>
        </w:trPr>
        <w:tc>
          <w:tcPr>
            <w:tcW w:w="878" w:type="dxa"/>
            <w:shd w:val="clear" w:color="auto" w:fill="auto"/>
          </w:tcPr>
          <w:p w:rsidR="008F69BD" w:rsidRDefault="001F663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</w:tcPr>
          <w:p w:rsidR="008F69BD" w:rsidRDefault="001F663D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1323700</w:t>
            </w:r>
          </w:p>
        </w:tc>
        <w:tc>
          <w:tcPr>
            <w:tcW w:w="3402" w:type="dxa"/>
            <w:shd w:val="clear" w:color="auto" w:fill="auto"/>
          </w:tcPr>
          <w:p w:rsidR="008F69BD" w:rsidRDefault="001F663D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Российской Федерации по развитию Дальнего Востока</w:t>
            </w:r>
          </w:p>
        </w:tc>
        <w:tc>
          <w:tcPr>
            <w:tcW w:w="1984" w:type="dxa"/>
            <w:shd w:val="clear" w:color="auto" w:fill="auto"/>
          </w:tcPr>
          <w:p w:rsidR="008F69BD" w:rsidRDefault="001F663D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Минвостокразвития России</w:t>
            </w:r>
          </w:p>
        </w:tc>
        <w:tc>
          <w:tcPr>
            <w:tcW w:w="2580" w:type="dxa"/>
            <w:shd w:val="clear" w:color="auto" w:fill="auto"/>
          </w:tcPr>
          <w:p w:rsidR="008F69BD" w:rsidRDefault="001F663D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Постановление Правительства</w:t>
            </w:r>
          </w:p>
          <w:p w:rsidR="008F69BD" w:rsidRDefault="001F663D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от 30.06.2012 № 664</w:t>
            </w:r>
          </w:p>
        </w:tc>
      </w:tr>
      <w:tr w:rsidR="008F69BD">
        <w:trPr>
          <w:jc w:val="center"/>
        </w:trPr>
        <w:tc>
          <w:tcPr>
            <w:tcW w:w="878" w:type="dxa"/>
            <w:shd w:val="clear" w:color="auto" w:fill="auto"/>
          </w:tcPr>
          <w:p w:rsidR="008F69BD" w:rsidRDefault="001F663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</w:tcPr>
          <w:p w:rsidR="008F69BD" w:rsidRDefault="001F663D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1324055</w:t>
            </w:r>
          </w:p>
        </w:tc>
        <w:tc>
          <w:tcPr>
            <w:tcW w:w="3402" w:type="dxa"/>
            <w:shd w:val="clear" w:color="auto" w:fill="auto"/>
          </w:tcPr>
          <w:p w:rsidR="008F69BD" w:rsidRDefault="001F663D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строительству и жилищно-коммунальному хозяйству</w:t>
            </w:r>
          </w:p>
        </w:tc>
        <w:tc>
          <w:tcPr>
            <w:tcW w:w="1984" w:type="dxa"/>
            <w:shd w:val="clear" w:color="auto" w:fill="auto"/>
          </w:tcPr>
          <w:p w:rsidR="008F69BD" w:rsidRDefault="001F663D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Госстрой</w:t>
            </w:r>
          </w:p>
        </w:tc>
        <w:tc>
          <w:tcPr>
            <w:tcW w:w="2580" w:type="dxa"/>
            <w:shd w:val="clear" w:color="auto" w:fill="auto"/>
          </w:tcPr>
          <w:p w:rsidR="008F69BD" w:rsidRDefault="001F663D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Постановление Правительства</w:t>
            </w:r>
          </w:p>
          <w:p w:rsidR="008F69BD" w:rsidRDefault="001F663D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Российской Федерации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от 30.06.2012 № 670</w:t>
            </w:r>
          </w:p>
        </w:tc>
      </w:tr>
      <w:tr w:rsidR="008F69BD">
        <w:trPr>
          <w:jc w:val="center"/>
        </w:trPr>
        <w:tc>
          <w:tcPr>
            <w:tcW w:w="878" w:type="dxa"/>
            <w:shd w:val="clear" w:color="auto" w:fill="auto"/>
          </w:tcPr>
          <w:p w:rsidR="008F69BD" w:rsidRDefault="001F663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И</w:t>
            </w:r>
          </w:p>
        </w:tc>
        <w:tc>
          <w:tcPr>
            <w:tcW w:w="1416" w:type="dxa"/>
            <w:shd w:val="clear" w:color="auto" w:fill="auto"/>
          </w:tcPr>
          <w:p w:rsidR="008F69BD" w:rsidRDefault="001F663D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1326500</w:t>
            </w:r>
          </w:p>
        </w:tc>
        <w:tc>
          <w:tcPr>
            <w:tcW w:w="3402" w:type="dxa"/>
            <w:shd w:val="clear" w:color="auto" w:fill="auto"/>
          </w:tcPr>
          <w:p w:rsidR="008F69BD" w:rsidRDefault="001F663D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</w:tc>
        <w:tc>
          <w:tcPr>
            <w:tcW w:w="1984" w:type="dxa"/>
            <w:shd w:val="clear" w:color="auto" w:fill="auto"/>
          </w:tcPr>
          <w:p w:rsidR="008F69BD" w:rsidRDefault="001F663D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Минтруд России</w:t>
            </w:r>
          </w:p>
        </w:tc>
        <w:tc>
          <w:tcPr>
            <w:tcW w:w="2580" w:type="dxa"/>
            <w:shd w:val="clear" w:color="auto" w:fill="auto"/>
          </w:tcPr>
          <w:p w:rsidR="008F69BD" w:rsidRDefault="001F663D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Постановление Правительства</w:t>
            </w:r>
          </w:p>
          <w:p w:rsidR="008F69BD" w:rsidRDefault="001F663D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от 19.06.2012 № 610</w:t>
            </w:r>
          </w:p>
        </w:tc>
      </w:tr>
      <w:tr w:rsidR="008F69BD">
        <w:trPr>
          <w:jc w:val="center"/>
        </w:trPr>
        <w:tc>
          <w:tcPr>
            <w:tcW w:w="878" w:type="dxa"/>
            <w:shd w:val="clear" w:color="auto" w:fill="auto"/>
          </w:tcPr>
          <w:p w:rsidR="008F69BD" w:rsidRDefault="001F663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</w:tcPr>
          <w:p w:rsidR="008F69BD" w:rsidRDefault="001F663D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1328040</w:t>
            </w:r>
          </w:p>
        </w:tc>
        <w:tc>
          <w:tcPr>
            <w:tcW w:w="3402" w:type="dxa"/>
            <w:shd w:val="clear" w:color="auto" w:fill="auto"/>
          </w:tcPr>
          <w:p w:rsidR="008F69BD" w:rsidRDefault="001F663D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интеллектуальной собственности</w:t>
            </w:r>
          </w:p>
        </w:tc>
        <w:tc>
          <w:tcPr>
            <w:tcW w:w="1984" w:type="dxa"/>
            <w:shd w:val="clear" w:color="auto" w:fill="auto"/>
          </w:tcPr>
          <w:p w:rsidR="008F69BD" w:rsidRDefault="001F663D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Роспатент</w:t>
            </w:r>
          </w:p>
        </w:tc>
        <w:tc>
          <w:tcPr>
            <w:tcW w:w="2580" w:type="dxa"/>
            <w:shd w:val="clear" w:color="auto" w:fill="auto"/>
          </w:tcPr>
          <w:p w:rsidR="008F69BD" w:rsidRDefault="001F663D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Постановление Правительства</w:t>
            </w:r>
          </w:p>
          <w:p w:rsidR="008F69BD" w:rsidRDefault="001F663D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от 21.03.2012 № 218 (в ред. Постановления Правительства Российской Федерации от 29.06.2012 № 657)</w:t>
            </w:r>
          </w:p>
        </w:tc>
      </w:tr>
    </w:tbl>
    <w:p w:rsidR="008F69BD" w:rsidRDefault="008F69B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8F69BD" w:rsidRDefault="008F69B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8F69BD" w:rsidRDefault="001F663D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следующая рубрика:</w:t>
      </w:r>
    </w:p>
    <w:p w:rsidR="008F69BD" w:rsidRDefault="001F663D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p w:rsidR="008F69BD" w:rsidRDefault="008F69BD">
      <w:pPr>
        <w:pStyle w:val="ConsPlusNormal"/>
        <w:spacing w:line="276" w:lineRule="auto"/>
        <w:ind w:left="283" w:right="283"/>
        <w:jc w:val="both"/>
      </w:pPr>
    </w:p>
    <w:sectPr w:rsidR="008F69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3E1" w:rsidRDefault="005643E1">
      <w:pPr>
        <w:spacing w:after="0" w:line="240" w:lineRule="auto"/>
      </w:pPr>
      <w:r>
        <w:separator/>
      </w:r>
    </w:p>
  </w:endnote>
  <w:endnote w:type="continuationSeparator" w:id="0">
    <w:p w:rsidR="005643E1" w:rsidRDefault="0056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A01" w:rsidRDefault="00520A0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9BD" w:rsidRPr="00520A01" w:rsidRDefault="00520A01" w:rsidP="00520A01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5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2012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ОГУ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161D45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A01" w:rsidRDefault="00520A0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3E1" w:rsidRDefault="005643E1">
      <w:pPr>
        <w:spacing w:after="0" w:line="240" w:lineRule="auto"/>
      </w:pPr>
      <w:r>
        <w:separator/>
      </w:r>
    </w:p>
  </w:footnote>
  <w:footnote w:type="continuationSeparator" w:id="0">
    <w:p w:rsidR="005643E1" w:rsidRDefault="0056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A01" w:rsidRDefault="00520A0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A01" w:rsidRDefault="00520A0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A01" w:rsidRDefault="00520A0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9BD"/>
    <w:rsid w:val="00161D45"/>
    <w:rsid w:val="001F663D"/>
    <w:rsid w:val="00520A01"/>
    <w:rsid w:val="005643E1"/>
    <w:rsid w:val="008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64F87-055F-4513-81B7-86FCD0A0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5/2012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cp:lastModifiedBy>Сергей</cp:lastModifiedBy>
  <cp:revision>3</cp:revision>
  <dcterms:created xsi:type="dcterms:W3CDTF">2020-09-24T08:32:00Z</dcterms:created>
  <dcterms:modified xsi:type="dcterms:W3CDTF">2020-09-24T09:02:00Z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2017-07-11T19:47:00Z</dcterms:modified>
  <cp:revision>69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