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1CF" w:rsidRDefault="000B7482">
      <w:pPr>
        <w:pStyle w:val="ConsPlusNormal"/>
        <w:jc w:val="right"/>
      </w:pPr>
      <w:r>
        <w:rPr>
          <w:rFonts w:ascii="Courier New" w:hAnsi="Courier New" w:cs="Courier New"/>
        </w:rPr>
        <w:t>Принято и введено в действие</w:t>
      </w:r>
    </w:p>
    <w:p w:rsidR="005911CF" w:rsidRDefault="000B7482">
      <w:pPr>
        <w:pStyle w:val="ConsPlusNormal"/>
        <w:jc w:val="right"/>
      </w:pPr>
      <w:r>
        <w:rPr>
          <w:rFonts w:ascii="Courier New" w:hAnsi="Courier New" w:cs="Courier New"/>
        </w:rPr>
        <w:t>Постановлением Госстандарта России</w:t>
      </w:r>
    </w:p>
    <w:p w:rsidR="005911CF" w:rsidRDefault="000B7482">
      <w:pPr>
        <w:pStyle w:val="ConsPlusNormal"/>
        <w:jc w:val="right"/>
      </w:pPr>
      <w:r>
        <w:rPr>
          <w:rFonts w:ascii="Courier New" w:hAnsi="Courier New" w:cs="Courier New"/>
        </w:rPr>
        <w:t>от 20.08.96 № 523</w:t>
      </w:r>
    </w:p>
    <w:p w:rsidR="005911CF" w:rsidRDefault="005911CF">
      <w:pPr>
        <w:pStyle w:val="ConsPlusNormal"/>
        <w:jc w:val="right"/>
        <w:rPr>
          <w:rFonts w:ascii="Courier New" w:hAnsi="Courier New" w:cs="Courier New"/>
        </w:rPr>
      </w:pPr>
    </w:p>
    <w:p w:rsidR="005911CF" w:rsidRDefault="000B7482">
      <w:pPr>
        <w:pStyle w:val="ConsPlusNormal"/>
        <w:jc w:val="right"/>
      </w:pPr>
      <w:r>
        <w:rPr>
          <w:rFonts w:ascii="Courier New" w:hAnsi="Courier New" w:cs="Courier New"/>
        </w:rPr>
        <w:t>Дата введения - 1997-01-01</w:t>
      </w:r>
    </w:p>
    <w:p w:rsidR="005911CF" w:rsidRDefault="005911CF">
      <w:pPr>
        <w:pStyle w:val="ConsPlusNormal"/>
        <w:jc w:val="right"/>
        <w:rPr>
          <w:rFonts w:ascii="Courier New" w:hAnsi="Courier New" w:cs="Courier New"/>
          <w:color w:val="000000"/>
        </w:rPr>
      </w:pPr>
    </w:p>
    <w:p w:rsidR="005911CF" w:rsidRDefault="005911CF">
      <w:pPr>
        <w:pStyle w:val="ConsPlusNormal"/>
        <w:jc w:val="right"/>
        <w:rPr>
          <w:rFonts w:ascii="Courier New" w:hAnsi="Courier New" w:cs="Courier New"/>
          <w:color w:val="000000"/>
        </w:rPr>
      </w:pPr>
    </w:p>
    <w:p w:rsidR="005911CF" w:rsidRDefault="005911CF">
      <w:pPr>
        <w:pStyle w:val="ConsPlusTitle"/>
        <w:jc w:val="right"/>
        <w:rPr>
          <w:rFonts w:ascii="Courier New" w:hAnsi="Courier New" w:cs="Courier New"/>
          <w:color w:val="000000"/>
          <w:sz w:val="20"/>
          <w:szCs w:val="20"/>
        </w:rPr>
      </w:pPr>
    </w:p>
    <w:p w:rsidR="005911CF" w:rsidRDefault="000B7482">
      <w:pPr>
        <w:pStyle w:val="ConsPlusTitle"/>
        <w:jc w:val="center"/>
      </w:pPr>
      <w:r>
        <w:rPr>
          <w:rFonts w:ascii="Courier New" w:hAnsi="Courier New" w:cs="Courier New"/>
          <w:color w:val="000000"/>
          <w:sz w:val="20"/>
          <w:szCs w:val="20"/>
        </w:rPr>
        <w:t>ИЗМЕНЕНИЕ 3/96 ОКС</w:t>
      </w:r>
    </w:p>
    <w:p w:rsidR="005911CF" w:rsidRDefault="000B7482">
      <w:pPr>
        <w:pStyle w:val="ConsPlusTitle"/>
        <w:jc w:val="center"/>
      </w:pPr>
      <w:r>
        <w:rPr>
          <w:rFonts w:ascii="Courier New" w:hAnsi="Courier New" w:cs="Courier New"/>
          <w:color w:val="000000"/>
          <w:sz w:val="20"/>
          <w:szCs w:val="20"/>
        </w:rPr>
        <w:t>ОБЩЕРОССИЙСКИЙ КЛАССИФИКАТОР СТАНДАРТОВ</w:t>
      </w:r>
    </w:p>
    <w:p w:rsidR="005911CF" w:rsidRDefault="000B7482">
      <w:pPr>
        <w:pStyle w:val="ConsPlusTitle"/>
        <w:jc w:val="center"/>
      </w:pPr>
      <w:r>
        <w:rPr>
          <w:rFonts w:ascii="Courier New" w:hAnsi="Courier New" w:cs="Courier New"/>
          <w:color w:val="000000"/>
          <w:sz w:val="20"/>
          <w:szCs w:val="20"/>
        </w:rPr>
        <w:t>ОК (МК (ИСО/ИНФКО МКС) 001-96) 001-93</w:t>
      </w:r>
      <w:bookmarkStart w:id="0" w:name="_GoBack"/>
      <w:bookmarkEnd w:id="0"/>
    </w:p>
    <w:p w:rsidR="005911CF" w:rsidRDefault="005911CF">
      <w:pPr>
        <w:pStyle w:val="ConsPlusNormal"/>
        <w:spacing w:line="276" w:lineRule="auto"/>
        <w:jc w:val="center"/>
        <w:rPr>
          <w:rFonts w:ascii="Courier New" w:hAnsi="Courier New" w:cs="Courier New"/>
          <w:b/>
        </w:rPr>
      </w:pPr>
    </w:p>
    <w:p w:rsidR="005911CF" w:rsidRDefault="005911CF">
      <w:pPr>
        <w:pStyle w:val="ConsPlusNormal"/>
        <w:spacing w:line="276" w:lineRule="auto"/>
        <w:jc w:val="center"/>
        <w:rPr>
          <w:rFonts w:ascii="Courier New" w:hAnsi="Courier New" w:cs="Courier New"/>
          <w:b/>
        </w:rPr>
      </w:pPr>
    </w:p>
    <w:p w:rsidR="005911CF" w:rsidRDefault="000B7482">
      <w:pPr>
        <w:pStyle w:val="ConsPlusNormal"/>
        <w:spacing w:line="276" w:lineRule="auto"/>
      </w:pPr>
      <w:r>
        <w:rPr>
          <w:rFonts w:ascii="Courier New" w:hAnsi="Courier New" w:cs="Courier New"/>
        </w:rPr>
        <w:t>Директива:</w:t>
      </w:r>
      <w:r>
        <w:rPr>
          <w:rFonts w:ascii="Courier New" w:hAnsi="Courier New" w:cs="Courier New"/>
          <w:b/>
        </w:rPr>
        <w:t xml:space="preserve">                       ИСПРАВИТЬ РУКОПИСНО</w:t>
      </w:r>
    </w:p>
    <w:p w:rsidR="005911CF" w:rsidRDefault="005911CF">
      <w:pPr>
        <w:pStyle w:val="ConsPlusNormal"/>
        <w:spacing w:line="276" w:lineRule="auto"/>
        <w:jc w:val="center"/>
        <w:rPr>
          <w:rFonts w:ascii="Courier New" w:hAnsi="Courier New" w:cs="Courier New"/>
        </w:rPr>
      </w:pPr>
    </w:p>
    <w:tbl>
      <w:tblPr>
        <w:tblW w:w="10260" w:type="dxa"/>
        <w:jc w:val="center"/>
        <w:tblCellMar>
          <w:top w:w="85" w:type="dxa"/>
          <w:left w:w="28" w:type="dxa"/>
          <w:bottom w:w="85" w:type="dxa"/>
          <w:right w:w="28" w:type="dxa"/>
        </w:tblCellMar>
        <w:tblLook w:val="0000" w:firstRow="0" w:lastRow="0" w:firstColumn="0" w:lastColumn="0" w:noHBand="0" w:noVBand="0"/>
      </w:tblPr>
      <w:tblGrid>
        <w:gridCol w:w="2013"/>
        <w:gridCol w:w="3401"/>
        <w:gridCol w:w="4846"/>
      </w:tblGrid>
      <w:tr w:rsidR="005911CF">
        <w:trPr>
          <w:trHeight w:val="248"/>
          <w:jc w:val="center"/>
        </w:trPr>
        <w:tc>
          <w:tcPr>
            <w:tcW w:w="2013" w:type="dxa"/>
            <w:tcBorders>
              <w:top w:val="single" w:sz="4" w:space="0" w:color="000000"/>
              <w:left w:val="single" w:sz="4" w:space="0" w:color="000000"/>
              <w:bottom w:val="single" w:sz="4" w:space="0" w:color="000000"/>
              <w:right w:val="single" w:sz="4" w:space="0" w:color="000000"/>
            </w:tcBorders>
            <w:shd w:val="clear" w:color="auto" w:fill="auto"/>
          </w:tcPr>
          <w:p w:rsidR="005911CF" w:rsidRDefault="000B7482">
            <w:pPr>
              <w:pStyle w:val="ConsPlusNonformat"/>
              <w:jc w:val="center"/>
            </w:pPr>
            <w:r>
              <w:rPr>
                <w:b/>
              </w:rPr>
              <w:t>В каком месте</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5911CF" w:rsidRDefault="000B7482">
            <w:pPr>
              <w:pStyle w:val="ConsPlusNonformat"/>
              <w:jc w:val="center"/>
            </w:pPr>
            <w:r>
              <w:rPr>
                <w:b/>
              </w:rPr>
              <w:t>Напечатано</w:t>
            </w:r>
          </w:p>
        </w:tc>
        <w:tc>
          <w:tcPr>
            <w:tcW w:w="4846" w:type="dxa"/>
            <w:tcBorders>
              <w:top w:val="single" w:sz="4" w:space="0" w:color="000000"/>
              <w:left w:val="single" w:sz="4" w:space="0" w:color="000000"/>
              <w:bottom w:val="single" w:sz="4" w:space="0" w:color="000000"/>
              <w:right w:val="single" w:sz="4" w:space="0" w:color="000000"/>
            </w:tcBorders>
            <w:shd w:val="clear" w:color="auto" w:fill="auto"/>
          </w:tcPr>
          <w:p w:rsidR="005911CF" w:rsidRDefault="000B7482">
            <w:pPr>
              <w:pStyle w:val="ConsPlusNonformat"/>
              <w:jc w:val="center"/>
            </w:pPr>
            <w:r>
              <w:rPr>
                <w:b/>
              </w:rPr>
              <w:t>Следует записать</w:t>
            </w:r>
          </w:p>
        </w:tc>
      </w:tr>
      <w:tr w:rsidR="005911CF">
        <w:trPr>
          <w:trHeight w:val="248"/>
          <w:jc w:val="center"/>
        </w:trPr>
        <w:tc>
          <w:tcPr>
            <w:tcW w:w="2013" w:type="dxa"/>
            <w:tcBorders>
              <w:top w:val="single" w:sz="4" w:space="0" w:color="000000"/>
              <w:left w:val="single" w:sz="4" w:space="0" w:color="000000"/>
              <w:bottom w:val="single" w:sz="4" w:space="0" w:color="000000"/>
              <w:right w:val="single" w:sz="4" w:space="0" w:color="000000"/>
            </w:tcBorders>
            <w:shd w:val="clear" w:color="auto" w:fill="auto"/>
            <w:tcMar>
              <w:top w:w="28" w:type="dxa"/>
              <w:bottom w:w="28" w:type="dxa"/>
            </w:tcMar>
          </w:tcPr>
          <w:p w:rsidR="005911CF" w:rsidRDefault="000B7482">
            <w:pPr>
              <w:pStyle w:val="ConsPlusNonformat"/>
            </w:pPr>
            <w:r>
              <w:t>Обложка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28" w:type="dxa"/>
              <w:bottom w:w="28" w:type="dxa"/>
            </w:tcMar>
          </w:tcPr>
          <w:p w:rsidR="005911CF" w:rsidRDefault="000B7482">
            <w:pPr>
              <w:pStyle w:val="ConsPlusNonformat"/>
            </w:pPr>
            <w:r>
              <w:t>ОК 001-93</w:t>
            </w:r>
          </w:p>
        </w:tc>
        <w:tc>
          <w:tcPr>
            <w:tcW w:w="4846" w:type="dxa"/>
            <w:tcBorders>
              <w:top w:val="single" w:sz="4" w:space="0" w:color="000000"/>
              <w:left w:val="single" w:sz="4" w:space="0" w:color="000000"/>
              <w:bottom w:val="single" w:sz="4" w:space="0" w:color="000000"/>
              <w:right w:val="single" w:sz="4" w:space="0" w:color="000000"/>
            </w:tcBorders>
            <w:shd w:val="clear" w:color="auto" w:fill="auto"/>
            <w:tcMar>
              <w:top w:w="28" w:type="dxa"/>
              <w:bottom w:w="28" w:type="dxa"/>
            </w:tcMar>
          </w:tcPr>
          <w:p w:rsidR="005911CF" w:rsidRDefault="000B7482">
            <w:pPr>
              <w:pStyle w:val="ConsPlusNonformat"/>
            </w:pPr>
            <w:r>
              <w:t>ОК (МК (ИСО/ИНФКО МКС) 001-96) 001-93</w:t>
            </w:r>
          </w:p>
        </w:tc>
      </w:tr>
      <w:tr w:rsidR="005911CF">
        <w:trPr>
          <w:trHeight w:val="248"/>
          <w:jc w:val="center"/>
        </w:trPr>
        <w:tc>
          <w:tcPr>
            <w:tcW w:w="2013" w:type="dxa"/>
            <w:tcBorders>
              <w:top w:val="single" w:sz="4" w:space="0" w:color="000000"/>
              <w:left w:val="single" w:sz="4" w:space="0" w:color="000000"/>
              <w:bottom w:val="single" w:sz="4" w:space="0" w:color="000000"/>
              <w:right w:val="single" w:sz="4" w:space="0" w:color="000000"/>
            </w:tcBorders>
            <w:shd w:val="clear" w:color="auto" w:fill="auto"/>
            <w:tcMar>
              <w:top w:w="28" w:type="dxa"/>
              <w:bottom w:w="28" w:type="dxa"/>
            </w:tcMar>
          </w:tcPr>
          <w:p w:rsidR="005911CF" w:rsidRDefault="000B7482">
            <w:pPr>
              <w:pStyle w:val="ConsPlusNonformat"/>
            </w:pPr>
            <w:r>
              <w:t>Титульный лист</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28" w:type="dxa"/>
              <w:bottom w:w="28" w:type="dxa"/>
            </w:tcMar>
          </w:tcPr>
          <w:p w:rsidR="005911CF" w:rsidRDefault="000B7482">
            <w:pPr>
              <w:pStyle w:val="ConsPlusNonformat"/>
            </w:pPr>
            <w:r>
              <w:t>ОК 001-93</w:t>
            </w:r>
          </w:p>
        </w:tc>
        <w:tc>
          <w:tcPr>
            <w:tcW w:w="4846" w:type="dxa"/>
            <w:tcBorders>
              <w:top w:val="single" w:sz="4" w:space="0" w:color="000000"/>
              <w:left w:val="single" w:sz="4" w:space="0" w:color="000000"/>
              <w:bottom w:val="single" w:sz="4" w:space="0" w:color="000000"/>
              <w:right w:val="single" w:sz="4" w:space="0" w:color="000000"/>
            </w:tcBorders>
            <w:shd w:val="clear" w:color="auto" w:fill="auto"/>
            <w:tcMar>
              <w:top w:w="28" w:type="dxa"/>
              <w:bottom w:w="28" w:type="dxa"/>
            </w:tcMar>
          </w:tcPr>
          <w:p w:rsidR="005911CF" w:rsidRDefault="000B7482">
            <w:pPr>
              <w:pStyle w:val="ConsPlusNonformat"/>
            </w:pPr>
            <w:r>
              <w:t>ОК (МК (ИСО/ИНФКО МКС) 001-96) 001-93</w:t>
            </w:r>
          </w:p>
        </w:tc>
      </w:tr>
      <w:tr w:rsidR="005911CF">
        <w:trPr>
          <w:trHeight w:val="248"/>
          <w:jc w:val="center"/>
        </w:trPr>
        <w:tc>
          <w:tcPr>
            <w:tcW w:w="2013" w:type="dxa"/>
            <w:tcBorders>
              <w:top w:val="single" w:sz="4" w:space="0" w:color="000000"/>
              <w:left w:val="single" w:sz="4" w:space="0" w:color="000000"/>
              <w:bottom w:val="single" w:sz="4" w:space="0" w:color="000000"/>
              <w:right w:val="single" w:sz="4" w:space="0" w:color="000000"/>
            </w:tcBorders>
            <w:shd w:val="clear" w:color="auto" w:fill="auto"/>
            <w:tcMar>
              <w:top w:w="28" w:type="dxa"/>
              <w:bottom w:w="28" w:type="dxa"/>
            </w:tcMar>
          </w:tcPr>
          <w:p w:rsidR="005911CF" w:rsidRDefault="000B7482">
            <w:pPr>
              <w:pStyle w:val="ConsPlusNonformat"/>
            </w:pPr>
            <w:r>
              <w:t xml:space="preserve">ПРЕДИСЛОВИЕ </w:t>
            </w:r>
          </w:p>
          <w:p w:rsidR="005911CF" w:rsidRDefault="000B7482">
            <w:pPr>
              <w:pStyle w:val="ConsPlusNonformat"/>
            </w:pPr>
            <w:r>
              <w:t>после п.3</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28" w:type="dxa"/>
              <w:bottom w:w="28" w:type="dxa"/>
            </w:tcMar>
          </w:tcPr>
          <w:p w:rsidR="005911CF" w:rsidRDefault="000B7482">
            <w:pPr>
              <w:pStyle w:val="ConsPlusNonformat"/>
              <w:jc w:val="center"/>
            </w:pPr>
            <w:r>
              <w:t>-</w:t>
            </w:r>
          </w:p>
        </w:tc>
        <w:tc>
          <w:tcPr>
            <w:tcW w:w="4846" w:type="dxa"/>
            <w:tcBorders>
              <w:top w:val="single" w:sz="4" w:space="0" w:color="000000"/>
              <w:left w:val="single" w:sz="4" w:space="0" w:color="000000"/>
              <w:bottom w:val="single" w:sz="4" w:space="0" w:color="000000"/>
              <w:right w:val="single" w:sz="4" w:space="0" w:color="000000"/>
            </w:tcBorders>
            <w:shd w:val="clear" w:color="auto" w:fill="auto"/>
            <w:tcMar>
              <w:top w:w="28" w:type="dxa"/>
              <w:bottom w:w="28" w:type="dxa"/>
            </w:tcMar>
          </w:tcPr>
          <w:p w:rsidR="005911CF" w:rsidRDefault="000B7482">
            <w:pPr>
              <w:pStyle w:val="ConsPlusNonformat"/>
            </w:pPr>
            <w:r>
              <w:t xml:space="preserve">4. Постановлением Госстандарта России от 20.08.96 № 523 принято изменение № 3/96 ОКС Общероссийского классификатора стандартов, обеспечивающее введение на территории Российской Федерации полного аутентичного текста Межгосударственного классификатора стандартов МК (ИСО/ИНФКО МКС) 001-96, с датой введения в действие с 1 января 1997 г. </w:t>
            </w:r>
          </w:p>
        </w:tc>
      </w:tr>
      <w:tr w:rsidR="005911CF">
        <w:trPr>
          <w:trHeight w:val="248"/>
          <w:jc w:val="center"/>
        </w:trPr>
        <w:tc>
          <w:tcPr>
            <w:tcW w:w="2013" w:type="dxa"/>
            <w:tcBorders>
              <w:top w:val="single" w:sz="4" w:space="0" w:color="000000"/>
              <w:left w:val="single" w:sz="4" w:space="0" w:color="000000"/>
              <w:bottom w:val="single" w:sz="4" w:space="0" w:color="000000"/>
              <w:right w:val="single" w:sz="4" w:space="0" w:color="000000"/>
            </w:tcBorders>
            <w:shd w:val="clear" w:color="auto" w:fill="auto"/>
            <w:tcMar>
              <w:top w:w="28" w:type="dxa"/>
              <w:bottom w:w="28" w:type="dxa"/>
            </w:tcMar>
          </w:tcPr>
          <w:p w:rsidR="005911CF" w:rsidRDefault="000B7482">
            <w:pPr>
              <w:pStyle w:val="ConsPlusNonformat"/>
            </w:pPr>
            <w:r>
              <w:t>СОДЕРЖАНИЕ</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28" w:type="dxa"/>
              <w:bottom w:w="28" w:type="dxa"/>
            </w:tcMar>
          </w:tcPr>
          <w:p w:rsidR="005911CF" w:rsidRDefault="000B7482">
            <w:pPr>
              <w:pStyle w:val="ConsPlusNonformat"/>
            </w:pPr>
            <w:r>
              <w:t>33 Электросвязь</w:t>
            </w:r>
          </w:p>
          <w:p w:rsidR="005911CF" w:rsidRDefault="000B7482">
            <w:pPr>
              <w:pStyle w:val="ConsPlusNonformat"/>
            </w:pPr>
            <w:r>
              <w:t>37 Техника изображения</w:t>
            </w:r>
          </w:p>
          <w:p w:rsidR="005911CF" w:rsidRDefault="000B7482">
            <w:pPr>
              <w:pStyle w:val="ConsPlusNonformat"/>
            </w:pPr>
            <w:r>
              <w:t>43 Дорожный транспорт</w:t>
            </w:r>
          </w:p>
          <w:p w:rsidR="005911CF" w:rsidRDefault="000B7482">
            <w:pPr>
              <w:pStyle w:val="ConsPlusNonformat"/>
            </w:pPr>
            <w:r>
              <w:t>53 Погрузочно-разгрузочное оборудование</w:t>
            </w:r>
          </w:p>
          <w:p w:rsidR="005911CF" w:rsidRDefault="000B7482">
            <w:pPr>
              <w:pStyle w:val="ConsPlusNonformat"/>
            </w:pPr>
            <w:r>
              <w:t>95 Общая техника</w:t>
            </w:r>
          </w:p>
        </w:tc>
        <w:tc>
          <w:tcPr>
            <w:tcW w:w="4846" w:type="dxa"/>
            <w:tcBorders>
              <w:top w:val="single" w:sz="4" w:space="0" w:color="000000"/>
              <w:left w:val="single" w:sz="4" w:space="0" w:color="000000"/>
              <w:bottom w:val="single" w:sz="4" w:space="0" w:color="000000"/>
              <w:right w:val="single" w:sz="4" w:space="0" w:color="000000"/>
            </w:tcBorders>
            <w:shd w:val="clear" w:color="auto" w:fill="auto"/>
            <w:tcMar>
              <w:top w:w="28" w:type="dxa"/>
              <w:bottom w:w="28" w:type="dxa"/>
            </w:tcMar>
          </w:tcPr>
          <w:p w:rsidR="005911CF" w:rsidRDefault="000B7482">
            <w:pPr>
              <w:pStyle w:val="ConsPlusNonformat"/>
            </w:pPr>
            <w:r>
              <w:t>33 Телекоммуникации</w:t>
            </w:r>
          </w:p>
          <w:p w:rsidR="005911CF" w:rsidRDefault="000B7482">
            <w:pPr>
              <w:pStyle w:val="ConsPlusNonformat"/>
            </w:pPr>
            <w:r>
              <w:t>37 Технология получения изображений</w:t>
            </w:r>
          </w:p>
          <w:p w:rsidR="005911CF" w:rsidRDefault="000B7482">
            <w:pPr>
              <w:pStyle w:val="ConsPlusNonformat"/>
            </w:pPr>
            <w:r>
              <w:t>43 Дорожно-транспортная техника</w:t>
            </w:r>
          </w:p>
          <w:p w:rsidR="005911CF" w:rsidRDefault="000B7482">
            <w:pPr>
              <w:pStyle w:val="ConsPlusNonformat"/>
            </w:pPr>
            <w:r>
              <w:t>53 Подъемно-транспортное оборудование</w:t>
            </w:r>
          </w:p>
          <w:p w:rsidR="005911CF" w:rsidRDefault="005911CF">
            <w:pPr>
              <w:pStyle w:val="ConsPlusNonformat"/>
            </w:pPr>
          </w:p>
          <w:p w:rsidR="005911CF" w:rsidRDefault="000B7482">
            <w:pPr>
              <w:pStyle w:val="ConsPlusNonformat"/>
            </w:pPr>
            <w:r>
              <w:t>95 Военная техника</w:t>
            </w:r>
          </w:p>
        </w:tc>
      </w:tr>
      <w:tr w:rsidR="005911CF">
        <w:trPr>
          <w:trHeight w:val="248"/>
          <w:jc w:val="center"/>
        </w:trPr>
        <w:tc>
          <w:tcPr>
            <w:tcW w:w="2013" w:type="dxa"/>
            <w:tcBorders>
              <w:top w:val="single" w:sz="4" w:space="0" w:color="000000"/>
              <w:left w:val="single" w:sz="4" w:space="0" w:color="000000"/>
              <w:bottom w:val="single" w:sz="4" w:space="0" w:color="000000"/>
              <w:right w:val="single" w:sz="4" w:space="0" w:color="000000"/>
            </w:tcBorders>
            <w:shd w:val="clear" w:color="auto" w:fill="auto"/>
            <w:tcMar>
              <w:top w:w="28" w:type="dxa"/>
              <w:bottom w:w="28" w:type="dxa"/>
            </w:tcMar>
          </w:tcPr>
          <w:p w:rsidR="005911CF" w:rsidRDefault="000B7482">
            <w:pPr>
              <w:pStyle w:val="ConsPlusNonformat"/>
            </w:pPr>
            <w:r>
              <w:t>1-й лист классификатора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28" w:type="dxa"/>
              <w:bottom w:w="28" w:type="dxa"/>
            </w:tcMar>
          </w:tcPr>
          <w:p w:rsidR="005911CF" w:rsidRDefault="000B7482">
            <w:pPr>
              <w:pStyle w:val="ConsPlusNonformat"/>
            </w:pPr>
            <w:r>
              <w:t>ОК 001-96</w:t>
            </w:r>
          </w:p>
        </w:tc>
        <w:tc>
          <w:tcPr>
            <w:tcW w:w="4846" w:type="dxa"/>
            <w:tcBorders>
              <w:top w:val="single" w:sz="4" w:space="0" w:color="000000"/>
              <w:left w:val="single" w:sz="4" w:space="0" w:color="000000"/>
              <w:bottom w:val="single" w:sz="4" w:space="0" w:color="000000"/>
              <w:right w:val="single" w:sz="4" w:space="0" w:color="000000"/>
            </w:tcBorders>
            <w:shd w:val="clear" w:color="auto" w:fill="auto"/>
            <w:tcMar>
              <w:top w:w="28" w:type="dxa"/>
              <w:bottom w:w="28" w:type="dxa"/>
            </w:tcMar>
          </w:tcPr>
          <w:p w:rsidR="005911CF" w:rsidRDefault="000B7482">
            <w:pPr>
              <w:pStyle w:val="ConsPlusNonformat"/>
            </w:pPr>
            <w:r>
              <w:t>ОК (МК ИСО/ИНФКО МКС) 001-96) 001-93</w:t>
            </w:r>
          </w:p>
        </w:tc>
      </w:tr>
      <w:tr w:rsidR="005911CF">
        <w:trPr>
          <w:trHeight w:val="248"/>
          <w:jc w:val="center"/>
        </w:trPr>
        <w:tc>
          <w:tcPr>
            <w:tcW w:w="2013" w:type="dxa"/>
            <w:tcBorders>
              <w:top w:val="single" w:sz="4" w:space="0" w:color="000000"/>
              <w:left w:val="single" w:sz="4" w:space="0" w:color="000000"/>
              <w:bottom w:val="single" w:sz="4" w:space="0" w:color="000000"/>
              <w:right w:val="single" w:sz="4" w:space="0" w:color="000000"/>
            </w:tcBorders>
            <w:shd w:val="clear" w:color="auto" w:fill="auto"/>
            <w:tcMar>
              <w:top w:w="28" w:type="dxa"/>
              <w:bottom w:w="28" w:type="dxa"/>
            </w:tcMar>
          </w:tcPr>
          <w:p w:rsidR="005911CF" w:rsidRDefault="000B7482">
            <w:pPr>
              <w:pStyle w:val="ConsPlusNonformat"/>
            </w:pPr>
            <w:r>
              <w:t xml:space="preserve">ВВЕДЕНИЕ </w:t>
            </w:r>
          </w:p>
          <w:p w:rsidR="005911CF" w:rsidRDefault="000B7482">
            <w:pPr>
              <w:pStyle w:val="ConsPlusNonformat"/>
            </w:pPr>
            <w:r>
              <w:t>2-й абзац</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28" w:type="dxa"/>
              <w:bottom w:w="28" w:type="dxa"/>
            </w:tcMar>
          </w:tcPr>
          <w:p w:rsidR="005911CF" w:rsidRDefault="000B7482">
            <w:pPr>
              <w:pStyle w:val="ConsPlusNonformat"/>
            </w:pPr>
            <w:r>
              <w:t>Настоящий классификатор соответствует Международному классификатору стандартов (МКС), утвержденному ИСО и рекомендованному к применению в странах-членах ИСО</w:t>
            </w:r>
          </w:p>
        </w:tc>
        <w:tc>
          <w:tcPr>
            <w:tcW w:w="4846" w:type="dxa"/>
            <w:tcBorders>
              <w:top w:val="single" w:sz="4" w:space="0" w:color="000000"/>
              <w:left w:val="single" w:sz="4" w:space="0" w:color="000000"/>
              <w:bottom w:val="single" w:sz="4" w:space="0" w:color="000000"/>
              <w:right w:val="single" w:sz="4" w:space="0" w:color="000000"/>
            </w:tcBorders>
            <w:shd w:val="clear" w:color="auto" w:fill="auto"/>
            <w:tcMar>
              <w:top w:w="28" w:type="dxa"/>
              <w:bottom w:w="28" w:type="dxa"/>
            </w:tcMar>
          </w:tcPr>
          <w:p w:rsidR="005911CF" w:rsidRDefault="000B7482">
            <w:pPr>
              <w:pStyle w:val="ConsPlusNonformat"/>
            </w:pPr>
            <w:r>
              <w:t>Настоящий классификатор соответствует Международному классификатору стандартов (МКС), утвержденному ИСО и рекомендованному к применению в странах-членах ИСО, а также Межгосударственному классификатору стандартов</w:t>
            </w:r>
          </w:p>
        </w:tc>
      </w:tr>
      <w:tr w:rsidR="005911CF">
        <w:trPr>
          <w:trHeight w:val="248"/>
          <w:jc w:val="center"/>
        </w:trPr>
        <w:tc>
          <w:tcPr>
            <w:tcW w:w="2013" w:type="dxa"/>
            <w:tcBorders>
              <w:top w:val="single" w:sz="4" w:space="0" w:color="000000"/>
              <w:left w:val="single" w:sz="4" w:space="0" w:color="000000"/>
              <w:bottom w:val="single" w:sz="4" w:space="0" w:color="000000"/>
              <w:right w:val="single" w:sz="4" w:space="0" w:color="000000"/>
            </w:tcBorders>
            <w:shd w:val="clear" w:color="auto" w:fill="auto"/>
            <w:tcMar>
              <w:top w:w="28" w:type="dxa"/>
              <w:bottom w:w="28" w:type="dxa"/>
            </w:tcMar>
          </w:tcPr>
          <w:p w:rsidR="005911CF" w:rsidRDefault="000B7482">
            <w:pPr>
              <w:pStyle w:val="ConsPlusNonformat"/>
            </w:pPr>
            <w:r>
              <w:t xml:space="preserve">ВВЕДЕНИЕ </w:t>
            </w:r>
          </w:p>
          <w:p w:rsidR="005911CF" w:rsidRDefault="000B7482">
            <w:pPr>
              <w:pStyle w:val="ConsPlusNonformat"/>
            </w:pPr>
            <w:r>
              <w:t>3-й абзац</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28" w:type="dxa"/>
              <w:bottom w:w="28" w:type="dxa"/>
            </w:tcMar>
          </w:tcPr>
          <w:p w:rsidR="005911CF" w:rsidRDefault="000B7482">
            <w:pPr>
              <w:pStyle w:val="ConsPlusNonformat"/>
            </w:pPr>
            <w:r>
              <w:t>ОКС предназначен для использования при построении каталогов, указателей, тематических выборочных перечней и автоматизированных баз данных нормативных документов в целях упорядочения, гармонизации и распространения систем международных, региональных и национальных стандартов и других нормативных документов</w:t>
            </w:r>
          </w:p>
        </w:tc>
        <w:tc>
          <w:tcPr>
            <w:tcW w:w="4846" w:type="dxa"/>
            <w:tcBorders>
              <w:top w:val="single" w:sz="4" w:space="0" w:color="000000"/>
              <w:left w:val="single" w:sz="4" w:space="0" w:color="000000"/>
              <w:bottom w:val="single" w:sz="4" w:space="0" w:color="000000"/>
              <w:right w:val="single" w:sz="4" w:space="0" w:color="000000"/>
            </w:tcBorders>
            <w:shd w:val="clear" w:color="auto" w:fill="auto"/>
            <w:tcMar>
              <w:top w:w="28" w:type="dxa"/>
              <w:bottom w:w="28" w:type="dxa"/>
            </w:tcMar>
          </w:tcPr>
          <w:p w:rsidR="005911CF" w:rsidRDefault="000B7482">
            <w:pPr>
              <w:pStyle w:val="ConsPlusNonformat"/>
            </w:pPr>
            <w:r>
              <w:t>ОКС предназначен для использования при построении каталогов, указателей межгосударственных и национальных стандартов и других нормативных документов по стандартизации, для классификации стандартов и нормативных документов по стандартизации, содержащихся в базах данных, библиотеках и т.д.</w:t>
            </w:r>
          </w:p>
          <w:p w:rsidR="005911CF" w:rsidRDefault="000B7482">
            <w:pPr>
              <w:pStyle w:val="ConsPlusNonformat"/>
            </w:pPr>
            <w:r>
              <w:t>ОКС должен способствовать гармонизации и приведению в определенное соответствие информации, а также таких средств оформления и направления заказов, как каталоги, выборочные перечни стандартов, библиографические материалы, а также базы данных на магнитных и оптических носителях, обеспечивая таким образом распространение межгосударственных и национальных стандартов, а также других нормативных документов в международном масштабе</w:t>
            </w:r>
          </w:p>
        </w:tc>
      </w:tr>
      <w:tr w:rsidR="005911CF">
        <w:trPr>
          <w:trHeight w:val="248"/>
          <w:jc w:val="center"/>
        </w:trPr>
        <w:tc>
          <w:tcPr>
            <w:tcW w:w="2013" w:type="dxa"/>
            <w:tcBorders>
              <w:top w:val="single" w:sz="4" w:space="0" w:color="000000"/>
              <w:left w:val="single" w:sz="4" w:space="0" w:color="000000"/>
              <w:bottom w:val="single" w:sz="4" w:space="0" w:color="000000"/>
              <w:right w:val="single" w:sz="4" w:space="0" w:color="000000"/>
            </w:tcBorders>
            <w:shd w:val="clear" w:color="auto" w:fill="auto"/>
            <w:tcMar>
              <w:top w:w="28" w:type="dxa"/>
              <w:bottom w:w="28" w:type="dxa"/>
            </w:tcMar>
          </w:tcPr>
          <w:p w:rsidR="005911CF" w:rsidRDefault="000B7482">
            <w:pPr>
              <w:pStyle w:val="ConsPlusNonformat"/>
            </w:pPr>
            <w:r>
              <w:lastRenderedPageBreak/>
              <w:t xml:space="preserve">ВВЕДЕНИЕ </w:t>
            </w:r>
          </w:p>
          <w:p w:rsidR="005911CF" w:rsidRDefault="000B7482">
            <w:pPr>
              <w:pStyle w:val="ConsPlusNonformat"/>
            </w:pPr>
            <w:r>
              <w:t>6-й абзац</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28" w:type="dxa"/>
              <w:bottom w:w="28" w:type="dxa"/>
            </w:tcMar>
          </w:tcPr>
          <w:p w:rsidR="005911CF" w:rsidRDefault="000B7482">
            <w:pPr>
              <w:pStyle w:val="ConsPlusNonformat"/>
            </w:pPr>
            <w:r>
              <w:t>В ряде случаев для обеспечения точности индексирования нормативных документов и облегчения их поиска классификационные группировки содержат пояснения и ссылки на коды других классификационных группировок</w:t>
            </w:r>
          </w:p>
        </w:tc>
        <w:tc>
          <w:tcPr>
            <w:tcW w:w="4846" w:type="dxa"/>
            <w:tcBorders>
              <w:top w:val="single" w:sz="4" w:space="0" w:color="000000"/>
              <w:left w:val="single" w:sz="4" w:space="0" w:color="000000"/>
              <w:bottom w:val="single" w:sz="4" w:space="0" w:color="000000"/>
              <w:right w:val="single" w:sz="4" w:space="0" w:color="000000"/>
            </w:tcBorders>
            <w:shd w:val="clear" w:color="auto" w:fill="auto"/>
            <w:tcMar>
              <w:top w:w="28" w:type="dxa"/>
              <w:bottom w:w="28" w:type="dxa"/>
            </w:tcMar>
          </w:tcPr>
          <w:p w:rsidR="005911CF" w:rsidRDefault="000B7482">
            <w:pPr>
              <w:pStyle w:val="ConsPlusNonformat"/>
            </w:pPr>
            <w:r>
              <w:t>В ряде случаев для обеспечения точности индексирования нормативных документов и облегчения их поиска классификационные группировки содержат помеченные звездочкой (*) пояснения и ссылки на коды других классификационных группировок</w:t>
            </w:r>
          </w:p>
        </w:tc>
      </w:tr>
      <w:tr w:rsidR="005911CF">
        <w:trPr>
          <w:trHeight w:val="248"/>
          <w:jc w:val="center"/>
        </w:trPr>
        <w:tc>
          <w:tcPr>
            <w:tcW w:w="2013" w:type="dxa"/>
            <w:tcBorders>
              <w:top w:val="single" w:sz="4" w:space="0" w:color="000000"/>
              <w:left w:val="single" w:sz="4" w:space="0" w:color="000000"/>
              <w:bottom w:val="single" w:sz="4" w:space="0" w:color="000000"/>
              <w:right w:val="single" w:sz="4" w:space="0" w:color="000000"/>
            </w:tcBorders>
            <w:shd w:val="clear" w:color="auto" w:fill="auto"/>
            <w:tcMar>
              <w:top w:w="28" w:type="dxa"/>
              <w:bottom w:w="28" w:type="dxa"/>
            </w:tcMar>
          </w:tcPr>
          <w:p w:rsidR="005911CF" w:rsidRDefault="000B7482">
            <w:pPr>
              <w:pStyle w:val="ConsPlusNonformat"/>
            </w:pPr>
            <w:r>
              <w:t>ВВЕДЕНИЕ</w:t>
            </w:r>
          </w:p>
          <w:p w:rsidR="005911CF" w:rsidRDefault="000B7482">
            <w:pPr>
              <w:pStyle w:val="ConsPlusNonformat"/>
            </w:pPr>
            <w:r>
              <w:t>Позиции классификатора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28" w:type="dxa"/>
              <w:bottom w:w="28" w:type="dxa"/>
            </w:tcMar>
          </w:tcPr>
          <w:p w:rsidR="005911CF" w:rsidRDefault="000B7482">
            <w:pPr>
              <w:pStyle w:val="ConsPlusNonformat"/>
            </w:pPr>
            <w:r>
              <w:t>Класс</w:t>
            </w:r>
          </w:p>
          <w:p w:rsidR="005911CF" w:rsidRDefault="000B7482">
            <w:pPr>
              <w:pStyle w:val="ConsPlusNonformat"/>
            </w:pPr>
            <w:r>
              <w:t>Подкласс</w:t>
            </w:r>
          </w:p>
          <w:p w:rsidR="005911CF" w:rsidRDefault="000B7482">
            <w:pPr>
              <w:pStyle w:val="ConsPlusNonformat"/>
            </w:pPr>
            <w:r>
              <w:t>Группа</w:t>
            </w:r>
          </w:p>
        </w:tc>
        <w:tc>
          <w:tcPr>
            <w:tcW w:w="4846" w:type="dxa"/>
            <w:tcBorders>
              <w:top w:val="single" w:sz="4" w:space="0" w:color="000000"/>
              <w:left w:val="single" w:sz="4" w:space="0" w:color="000000"/>
              <w:bottom w:val="single" w:sz="4" w:space="0" w:color="000000"/>
              <w:right w:val="single" w:sz="4" w:space="0" w:color="000000"/>
            </w:tcBorders>
            <w:shd w:val="clear" w:color="auto" w:fill="auto"/>
            <w:tcMar>
              <w:top w:w="28" w:type="dxa"/>
              <w:bottom w:w="28" w:type="dxa"/>
            </w:tcMar>
          </w:tcPr>
          <w:p w:rsidR="005911CF" w:rsidRDefault="000B7482">
            <w:pPr>
              <w:pStyle w:val="ConsPlusNonformat"/>
            </w:pPr>
            <w:r>
              <w:t>Раздел</w:t>
            </w:r>
          </w:p>
          <w:p w:rsidR="005911CF" w:rsidRDefault="000B7482">
            <w:pPr>
              <w:pStyle w:val="ConsPlusNonformat"/>
            </w:pPr>
            <w:r>
              <w:t>Группа</w:t>
            </w:r>
          </w:p>
          <w:p w:rsidR="005911CF" w:rsidRDefault="000B7482">
            <w:pPr>
              <w:pStyle w:val="ConsPlusNonformat"/>
            </w:pPr>
            <w:r>
              <w:t>Подгруппа</w:t>
            </w:r>
          </w:p>
        </w:tc>
      </w:tr>
      <w:tr w:rsidR="005911CF">
        <w:trPr>
          <w:trHeight w:val="248"/>
          <w:jc w:val="center"/>
        </w:trPr>
        <w:tc>
          <w:tcPr>
            <w:tcW w:w="2013" w:type="dxa"/>
            <w:tcBorders>
              <w:top w:val="single" w:sz="4" w:space="0" w:color="000000"/>
              <w:left w:val="single" w:sz="4" w:space="0" w:color="000000"/>
              <w:bottom w:val="single" w:sz="4" w:space="0" w:color="000000"/>
              <w:right w:val="single" w:sz="4" w:space="0" w:color="000000"/>
            </w:tcBorders>
            <w:shd w:val="clear" w:color="auto" w:fill="auto"/>
            <w:tcMar>
              <w:top w:w="28" w:type="dxa"/>
              <w:bottom w:w="28" w:type="dxa"/>
            </w:tcMar>
          </w:tcPr>
          <w:p w:rsidR="005911CF" w:rsidRDefault="000B7482">
            <w:pPr>
              <w:pStyle w:val="ConsPlusNonformat"/>
            </w:pPr>
            <w:r>
              <w:t>ВВЕДЕНИЕ</w:t>
            </w:r>
          </w:p>
          <w:p w:rsidR="005911CF" w:rsidRDefault="000B7482">
            <w:pPr>
              <w:pStyle w:val="ConsPlusNonformat"/>
            </w:pPr>
            <w:r>
              <w:t>Перед 6-м абзацем с конца (перед словами "Если подкласс")</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28" w:type="dxa"/>
              <w:bottom w:w="28" w:type="dxa"/>
            </w:tcMar>
          </w:tcPr>
          <w:p w:rsidR="005911CF" w:rsidRDefault="005911CF">
            <w:pPr>
              <w:pStyle w:val="ConsPlusNonformat"/>
            </w:pPr>
          </w:p>
        </w:tc>
        <w:tc>
          <w:tcPr>
            <w:tcW w:w="4846" w:type="dxa"/>
            <w:tcBorders>
              <w:top w:val="single" w:sz="4" w:space="0" w:color="000000"/>
              <w:left w:val="single" w:sz="4" w:space="0" w:color="000000"/>
              <w:bottom w:val="single" w:sz="4" w:space="0" w:color="000000"/>
              <w:right w:val="single" w:sz="4" w:space="0" w:color="000000"/>
            </w:tcBorders>
            <w:shd w:val="clear" w:color="auto" w:fill="auto"/>
            <w:tcMar>
              <w:top w:w="28" w:type="dxa"/>
              <w:bottom w:w="28" w:type="dxa"/>
            </w:tcMar>
          </w:tcPr>
          <w:p w:rsidR="005911CF" w:rsidRDefault="000B7482">
            <w:pPr>
              <w:pStyle w:val="ConsPlusNonformat"/>
            </w:pPr>
            <w:r>
              <w:t>Обозначение 65.060.00 может быть присвоено упомянутому выше стандарту в базе данных, например, в целях удобства оформления заказа. В этом случае, если заказчик желает получить только стандарт, классифицированный под заголовком группы, он должен указать обозначение 65.060.00.</w:t>
            </w:r>
          </w:p>
          <w:p w:rsidR="005911CF" w:rsidRDefault="000B7482">
            <w:pPr>
              <w:pStyle w:val="ConsPlusNonformat"/>
            </w:pPr>
            <w:r>
              <w:t>Если же заказчик указывает обозначение 65.060, то он получит все стандарты, классифицированные под 65.060; 65.060.10; 65.060.20; 65.060.25; 65.060.30; 65.060.35; 65.060.40; 65.060.50; 65.060.60; 65.060.70; 65.060.80</w:t>
            </w:r>
          </w:p>
        </w:tc>
      </w:tr>
      <w:tr w:rsidR="005911CF">
        <w:trPr>
          <w:trHeight w:val="248"/>
          <w:jc w:val="center"/>
        </w:trPr>
        <w:tc>
          <w:tcPr>
            <w:tcW w:w="2013" w:type="dxa"/>
            <w:tcBorders>
              <w:top w:val="single" w:sz="4" w:space="0" w:color="000000"/>
              <w:left w:val="single" w:sz="4" w:space="0" w:color="000000"/>
              <w:bottom w:val="single" w:sz="4" w:space="0" w:color="000000"/>
              <w:right w:val="single" w:sz="4" w:space="0" w:color="000000"/>
            </w:tcBorders>
            <w:shd w:val="clear" w:color="auto" w:fill="auto"/>
            <w:tcMar>
              <w:top w:w="28" w:type="dxa"/>
              <w:bottom w:w="28" w:type="dxa"/>
            </w:tcMar>
          </w:tcPr>
          <w:p w:rsidR="005911CF" w:rsidRDefault="000B7482">
            <w:pPr>
              <w:pStyle w:val="ConsPlusNonformat"/>
            </w:pPr>
            <w:r>
              <w:t>ВВЕДЕНИЕ</w:t>
            </w:r>
          </w:p>
          <w:p w:rsidR="005911CF" w:rsidRDefault="000B7482">
            <w:pPr>
              <w:pStyle w:val="ConsPlusNonformat"/>
            </w:pPr>
            <w:r>
              <w:t>Перед 2-м абзацем с конца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28" w:type="dxa"/>
              <w:bottom w:w="28" w:type="dxa"/>
            </w:tcMar>
          </w:tcPr>
          <w:p w:rsidR="005911CF" w:rsidRDefault="005911CF">
            <w:pPr>
              <w:pStyle w:val="ConsPlusNonformat"/>
            </w:pPr>
          </w:p>
        </w:tc>
        <w:tc>
          <w:tcPr>
            <w:tcW w:w="4846" w:type="dxa"/>
            <w:tcBorders>
              <w:top w:val="single" w:sz="4" w:space="0" w:color="000000"/>
              <w:left w:val="single" w:sz="4" w:space="0" w:color="000000"/>
              <w:bottom w:val="single" w:sz="4" w:space="0" w:color="000000"/>
              <w:right w:val="single" w:sz="4" w:space="0" w:color="000000"/>
            </w:tcBorders>
            <w:shd w:val="clear" w:color="auto" w:fill="auto"/>
            <w:tcMar>
              <w:top w:w="28" w:type="dxa"/>
              <w:bottom w:w="28" w:type="dxa"/>
            </w:tcMar>
          </w:tcPr>
          <w:p w:rsidR="005911CF" w:rsidRDefault="000B7482">
            <w:pPr>
              <w:pStyle w:val="ConsPlusNonformat"/>
            </w:pPr>
            <w:r>
              <w:t>Например, следующий стандарт (здесь и далее примеры наименования стандарта условные) Трубы и трубопроводная арматура из полипропилена (ПП) - Плотность - Определение и спецификация будет включен в две подгруппы:</w:t>
            </w:r>
          </w:p>
          <w:p w:rsidR="005911CF" w:rsidRDefault="000B7482">
            <w:pPr>
              <w:pStyle w:val="ConsPlusNonformat"/>
            </w:pPr>
            <w:r>
              <w:t xml:space="preserve">23.040.20 Пластмассовые трубы,          </w:t>
            </w:r>
          </w:p>
          <w:p w:rsidR="005911CF" w:rsidRDefault="000B7482">
            <w:pPr>
              <w:pStyle w:val="ConsPlusNonformat"/>
            </w:pPr>
            <w:r>
              <w:t xml:space="preserve">23.040.45 Пластмассовые фитинги,       </w:t>
            </w:r>
          </w:p>
          <w:p w:rsidR="005911CF" w:rsidRDefault="000B7482">
            <w:pPr>
              <w:pStyle w:val="ConsPlusNonformat"/>
            </w:pPr>
            <w:r>
              <w:t xml:space="preserve">тогда как стандарт Электрическое сопротивление и стальные трубы, сваренные с индукционным нагревом, для использования в условиях высоких давлений - Ультразвуковой контроль сварного шва с целью выявления дефектов в продольном направлении будет включен в три подгруппы, а именно:                                 </w:t>
            </w:r>
          </w:p>
          <w:p w:rsidR="005911CF" w:rsidRDefault="000B7482">
            <w:pPr>
              <w:pStyle w:val="ConsPlusNonformat"/>
            </w:pPr>
            <w:r>
              <w:t xml:space="preserve">23.040.10 Чугунные и стальные трубы,    </w:t>
            </w:r>
          </w:p>
          <w:p w:rsidR="005911CF" w:rsidRDefault="000B7482">
            <w:pPr>
              <w:pStyle w:val="ConsPlusNonformat"/>
            </w:pPr>
            <w:r>
              <w:t xml:space="preserve">77.040.20 Неразрушающие испытания металлов,                     </w:t>
            </w:r>
          </w:p>
          <w:p w:rsidR="005911CF" w:rsidRDefault="000B7482">
            <w:pPr>
              <w:pStyle w:val="ConsPlusNonformat"/>
            </w:pPr>
            <w:r>
              <w:t>77.140.30 Стали для работы под давлением.</w:t>
            </w:r>
          </w:p>
          <w:p w:rsidR="005911CF" w:rsidRDefault="000B7482">
            <w:pPr>
              <w:pStyle w:val="ConsPlusNonformat"/>
            </w:pPr>
            <w:r>
              <w:t>Стандарты, включенные в группу 01.040 Словари и подгруппы 01.060.20 Величины и единицы измерения для специальных технических областей, 01.080.20 Графические обозначения для специального оборудования будут включены в другие группы и подгруппы в соответствии с их тематикой.</w:t>
            </w:r>
          </w:p>
          <w:p w:rsidR="005911CF" w:rsidRDefault="000B7482">
            <w:pPr>
              <w:pStyle w:val="ConsPlusNonformat"/>
            </w:pPr>
            <w:r>
              <w:t xml:space="preserve">Например, следующий стандарт Терминология из области стоматологии - Часть 4: Стоматологическое оборудование будет включен в следующие две подгруппы:                                 </w:t>
            </w:r>
          </w:p>
          <w:p w:rsidR="005911CF" w:rsidRDefault="000B7482">
            <w:pPr>
              <w:pStyle w:val="ConsPlusNonformat"/>
            </w:pPr>
            <w:r>
              <w:t xml:space="preserve">01.040.11 Здравоохранение (Словари),    </w:t>
            </w:r>
          </w:p>
          <w:p w:rsidR="005911CF" w:rsidRDefault="000B7482">
            <w:pPr>
              <w:pStyle w:val="ConsPlusNonformat"/>
            </w:pPr>
            <w:r>
              <w:t xml:space="preserve">11.060.20 Стоматологическое оборудование,                       </w:t>
            </w:r>
          </w:p>
          <w:p w:rsidR="005911CF" w:rsidRDefault="000B7482">
            <w:pPr>
              <w:pStyle w:val="ConsPlusNonformat"/>
            </w:pPr>
            <w:r>
              <w:t xml:space="preserve">в то время как стандарт Оборудование и машины для перемещения грунта - Символы, используемые для органов управления оператора и другие средства </w:t>
            </w:r>
            <w:r>
              <w:lastRenderedPageBreak/>
              <w:t>индикации - Часть 1: Символы общего характера будет включен как в подгруппу 01.080.20 Графические обозначения для специального оборудования, так и в группу 53.100 Землеройные машины.</w:t>
            </w:r>
          </w:p>
          <w:p w:rsidR="005911CF" w:rsidRDefault="000B7482">
            <w:pPr>
              <w:pStyle w:val="ConsPlusNonformat"/>
            </w:pPr>
            <w:r>
              <w:t xml:space="preserve">Точка с запятой используется для разделения обозначений, например: 01.040; 23.040.10; 77.040.20; 77.140.30.                              </w:t>
            </w:r>
          </w:p>
          <w:p w:rsidR="005911CF" w:rsidRDefault="000B7482">
            <w:pPr>
              <w:pStyle w:val="ConsPlusNonformat"/>
            </w:pPr>
            <w:r>
              <w:t>Если подгруппа или группа, которая не имеет подгрупп, достигли размера порядка ста пятидесяти стандартов (эта цифра может колебаться), то они могут быть разбиты на несколько группировок (уровень 4) или на новые подгруппы. Для того чтобы можно было отличить эти группировки, должны быть использованы новые обозначения, в которых в качестве разделительного знака используется дефис, после которого следует номер, состоящий из двух цифр.</w:t>
            </w:r>
          </w:p>
          <w:p w:rsidR="005911CF" w:rsidRDefault="000B7482">
            <w:pPr>
              <w:pStyle w:val="ConsPlusNonformat"/>
            </w:pPr>
            <w:r>
              <w:t xml:space="preserve">Например, следующая подгруппа 35.220.20 Магнитные запоминающие устройства может быть далее разбита на национальном уровне на три блока, а именно:                                     </w:t>
            </w:r>
          </w:p>
          <w:p w:rsidR="005911CF" w:rsidRDefault="000B7482">
            <w:pPr>
              <w:pStyle w:val="ConsPlusNonformat"/>
            </w:pPr>
            <w:r>
              <w:t xml:space="preserve">35.220.20-10 Магнитные ленты,            </w:t>
            </w:r>
          </w:p>
          <w:p w:rsidR="005911CF" w:rsidRDefault="000B7482">
            <w:pPr>
              <w:pStyle w:val="ConsPlusNonformat"/>
            </w:pPr>
            <w:r>
              <w:t xml:space="preserve">35.220.20-20 Магнитные диски,            </w:t>
            </w:r>
          </w:p>
          <w:p w:rsidR="005911CF" w:rsidRDefault="000B7482">
            <w:pPr>
              <w:pStyle w:val="ConsPlusNonformat"/>
            </w:pPr>
            <w:r>
              <w:t xml:space="preserve">35.220.20.30 Магнитные карты.            </w:t>
            </w:r>
          </w:p>
          <w:p w:rsidR="005911CF" w:rsidRDefault="000B7482">
            <w:pPr>
              <w:pStyle w:val="ConsPlusNonformat"/>
            </w:pPr>
            <w:r>
              <w:t>То же самое касается и групп 73.060 Рудные минералы.</w:t>
            </w:r>
          </w:p>
          <w:p w:rsidR="005911CF" w:rsidRDefault="000B7482">
            <w:pPr>
              <w:pStyle w:val="ConsPlusNonformat"/>
            </w:pPr>
            <w:r>
              <w:t xml:space="preserve">Эта группа может быть разбита на следующие новые подгруппы:                 </w:t>
            </w:r>
          </w:p>
          <w:p w:rsidR="005911CF" w:rsidRDefault="000B7482">
            <w:pPr>
              <w:pStyle w:val="ConsPlusNonformat"/>
            </w:pPr>
            <w:r>
              <w:t xml:space="preserve">73.060-10 Железные руды,              </w:t>
            </w:r>
          </w:p>
          <w:p w:rsidR="005911CF" w:rsidRDefault="000B7482">
            <w:pPr>
              <w:pStyle w:val="ConsPlusNonformat"/>
            </w:pPr>
            <w:r>
              <w:t xml:space="preserve">73.060-20 Марганцевые руды,           </w:t>
            </w:r>
          </w:p>
          <w:p w:rsidR="005911CF" w:rsidRDefault="000B7482">
            <w:pPr>
              <w:pStyle w:val="ConsPlusNonformat"/>
            </w:pPr>
            <w:r>
              <w:t xml:space="preserve">73.060-30 Рудные минералы, содержащие алюминий и магний,                     </w:t>
            </w:r>
          </w:p>
          <w:p w:rsidR="005911CF" w:rsidRDefault="000B7482">
            <w:pPr>
              <w:pStyle w:val="ConsPlusNonformat"/>
            </w:pPr>
            <w:r>
              <w:t xml:space="preserve">73.060-40 Рудные минералы, содержащие хром, никель и другие минералы, содержащие металл.          </w:t>
            </w:r>
          </w:p>
          <w:p w:rsidR="005911CF" w:rsidRDefault="000B7482">
            <w:pPr>
              <w:pStyle w:val="ConsPlusNonformat"/>
            </w:pPr>
            <w:r>
              <w:t>Установленные выше правила обеспечивают определенную гибкость настоящей классификации, приспосабливая ее к потребностям пользователя на национальном уровне. Однако пользователи не должны изменять принятой в международном и межгосударственном классификаторах системы классификации и кодирования, поскольку любое такое изменение приведет к ограничению возможностей для обмена информацией.</w:t>
            </w:r>
          </w:p>
        </w:tc>
      </w:tr>
    </w:tbl>
    <w:p w:rsidR="005911CF" w:rsidRDefault="005911CF">
      <w:pPr>
        <w:pStyle w:val="ConsPlusTitle"/>
        <w:jc w:val="center"/>
        <w:rPr>
          <w:rFonts w:ascii="Courier New" w:hAnsi="Courier New" w:cs="Courier New"/>
          <w:color w:val="000000"/>
          <w:sz w:val="20"/>
          <w:szCs w:val="20"/>
        </w:rPr>
      </w:pPr>
    </w:p>
    <w:p w:rsidR="005911CF" w:rsidRDefault="005911CF">
      <w:pPr>
        <w:pStyle w:val="ConsPlusTitle"/>
        <w:jc w:val="center"/>
        <w:rPr>
          <w:rFonts w:ascii="Courier New" w:hAnsi="Courier New" w:cs="Courier New"/>
          <w:color w:val="000000"/>
          <w:sz w:val="20"/>
          <w:szCs w:val="20"/>
        </w:rPr>
      </w:pPr>
    </w:p>
    <w:p w:rsidR="005911CF" w:rsidRDefault="005911CF">
      <w:pPr>
        <w:pStyle w:val="ConsPlusTitle"/>
        <w:jc w:val="center"/>
        <w:rPr>
          <w:rFonts w:ascii="Courier New" w:hAnsi="Courier New" w:cs="Courier New"/>
          <w:color w:val="000000"/>
          <w:sz w:val="20"/>
          <w:szCs w:val="20"/>
        </w:rPr>
      </w:pPr>
    </w:p>
    <w:tbl>
      <w:tblPr>
        <w:tblW w:w="10260" w:type="dxa"/>
        <w:jc w:val="center"/>
        <w:tblCellMar>
          <w:top w:w="57" w:type="dxa"/>
          <w:left w:w="28" w:type="dxa"/>
          <w:bottom w:w="57" w:type="dxa"/>
          <w:right w:w="28" w:type="dxa"/>
        </w:tblCellMar>
        <w:tblLook w:val="0000" w:firstRow="0" w:lastRow="0" w:firstColumn="0" w:lastColumn="0" w:noHBand="0" w:noVBand="0"/>
      </w:tblPr>
      <w:tblGrid>
        <w:gridCol w:w="1020"/>
        <w:gridCol w:w="1416"/>
        <w:gridCol w:w="7824"/>
      </w:tblGrid>
      <w:tr w:rsidR="005911CF">
        <w:trPr>
          <w:jc w:val="center"/>
        </w:trPr>
        <w:tc>
          <w:tcPr>
            <w:tcW w:w="1020" w:type="dxa"/>
            <w:tcBorders>
              <w:top w:val="single" w:sz="4" w:space="0" w:color="000000"/>
              <w:bottom w:val="single" w:sz="4" w:space="0" w:color="000000"/>
              <w:right w:val="single" w:sz="4" w:space="0" w:color="000000"/>
            </w:tcBorders>
            <w:shd w:val="clear" w:color="auto" w:fill="auto"/>
          </w:tcPr>
          <w:p w:rsidR="005911CF" w:rsidRDefault="000B7482">
            <w:pPr>
              <w:pStyle w:val="ConsPlusNormal"/>
              <w:spacing w:line="276" w:lineRule="auto"/>
              <w:jc w:val="center"/>
            </w:pPr>
            <w:r>
              <w:rPr>
                <w:rFonts w:ascii="Courier New" w:hAnsi="Courier New" w:cs="Courier New"/>
                <w:b/>
                <w:color w:val="000000"/>
              </w:rPr>
              <w:t>Дирек-</w:t>
            </w:r>
          </w:p>
          <w:p w:rsidR="005911CF" w:rsidRDefault="000B7482">
            <w:pPr>
              <w:pStyle w:val="ConsPlusNormal"/>
              <w:spacing w:line="276" w:lineRule="auto"/>
              <w:jc w:val="center"/>
            </w:pPr>
            <w:r>
              <w:rPr>
                <w:rFonts w:ascii="Courier New" w:hAnsi="Courier New" w:cs="Courier New"/>
                <w:b/>
                <w:color w:val="000000"/>
              </w:rPr>
              <w:t>тива</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5911CF" w:rsidRDefault="000B7482">
            <w:pPr>
              <w:pStyle w:val="ConsPlusNormal"/>
              <w:spacing w:line="276" w:lineRule="auto"/>
              <w:jc w:val="center"/>
            </w:pPr>
            <w:r>
              <w:rPr>
                <w:rFonts w:ascii="Courier New" w:hAnsi="Courier New" w:cs="Courier New"/>
                <w:b/>
                <w:color w:val="000000"/>
              </w:rPr>
              <w:t xml:space="preserve">Код </w:t>
            </w:r>
          </w:p>
        </w:tc>
        <w:tc>
          <w:tcPr>
            <w:tcW w:w="7824" w:type="dxa"/>
            <w:tcBorders>
              <w:top w:val="single" w:sz="4" w:space="0" w:color="000000"/>
              <w:left w:val="single" w:sz="4" w:space="0" w:color="000000"/>
              <w:bottom w:val="single" w:sz="4" w:space="0" w:color="000000"/>
            </w:tcBorders>
            <w:shd w:val="clear" w:color="auto" w:fill="auto"/>
          </w:tcPr>
          <w:p w:rsidR="005911CF" w:rsidRDefault="000B7482">
            <w:pPr>
              <w:pStyle w:val="ConsPlusNormal"/>
              <w:spacing w:line="276" w:lineRule="auto"/>
              <w:jc w:val="center"/>
            </w:pPr>
            <w:r>
              <w:rPr>
                <w:rFonts w:ascii="Courier New" w:hAnsi="Courier New" w:cs="Courier New"/>
                <w:b/>
                <w:color w:val="000000"/>
              </w:rPr>
              <w:t xml:space="preserve">Наименование </w:t>
            </w:r>
          </w:p>
        </w:tc>
      </w:tr>
      <w:tr w:rsidR="005911CF">
        <w:trPr>
          <w:trHeight w:val="567"/>
          <w:jc w:val="center"/>
        </w:trPr>
        <w:tc>
          <w:tcPr>
            <w:tcW w:w="10260" w:type="dxa"/>
            <w:gridSpan w:val="3"/>
            <w:shd w:val="clear" w:color="auto" w:fill="auto"/>
            <w:tcMar>
              <w:top w:w="28" w:type="dxa"/>
              <w:bottom w:w="28" w:type="dxa"/>
            </w:tcMar>
            <w:vAlign w:val="center"/>
          </w:tcPr>
          <w:p w:rsidR="005911CF" w:rsidRDefault="000B7482">
            <w:pPr>
              <w:widowControl w:val="0"/>
              <w:spacing w:after="0"/>
              <w:jc w:val="center"/>
            </w:pPr>
            <w:r>
              <w:rPr>
                <w:rFonts w:ascii="Courier New" w:hAnsi="Courier New" w:cs="Courier New"/>
                <w:b/>
                <w:color w:val="000000"/>
                <w:sz w:val="20"/>
                <w:szCs w:val="20"/>
              </w:rPr>
              <w:t>ИЗМЕНИТЬ</w:t>
            </w:r>
          </w:p>
        </w:tc>
      </w:tr>
      <w:tr w:rsidR="005911CF">
        <w:trPr>
          <w:jc w:val="center"/>
        </w:trPr>
        <w:tc>
          <w:tcPr>
            <w:tcW w:w="1020" w:type="dxa"/>
            <w:shd w:val="clear" w:color="auto" w:fill="auto"/>
            <w:tcMar>
              <w:top w:w="28" w:type="dxa"/>
              <w:bottom w:w="28" w:type="dxa"/>
            </w:tcMar>
          </w:tcPr>
          <w:p w:rsidR="005911CF" w:rsidRDefault="000B7482">
            <w:pPr>
              <w:widowControl w:val="0"/>
              <w:spacing w:after="0"/>
              <w:jc w:val="center"/>
            </w:pPr>
            <w:r>
              <w:rPr>
                <w:rFonts w:ascii="Courier New" w:hAnsi="Courier New" w:cs="Courier New"/>
                <w:color w:val="000000"/>
                <w:sz w:val="20"/>
                <w:szCs w:val="20"/>
              </w:rPr>
              <w:t>И</w:t>
            </w:r>
          </w:p>
        </w:tc>
        <w:tc>
          <w:tcPr>
            <w:tcW w:w="1416" w:type="dxa"/>
            <w:shd w:val="clear" w:color="auto" w:fill="auto"/>
            <w:tcMar>
              <w:top w:w="28" w:type="dxa"/>
              <w:bottom w:w="28" w:type="dxa"/>
            </w:tcMar>
          </w:tcPr>
          <w:p w:rsidR="005911CF" w:rsidRDefault="000B7482">
            <w:pPr>
              <w:widowControl w:val="0"/>
              <w:spacing w:after="0"/>
            </w:pPr>
            <w:r>
              <w:rPr>
                <w:rFonts w:ascii="Courier New" w:hAnsi="Courier New" w:cs="Courier New"/>
                <w:b/>
                <w:color w:val="000000"/>
                <w:sz w:val="20"/>
                <w:szCs w:val="20"/>
              </w:rPr>
              <w:t>01.040</w:t>
            </w:r>
          </w:p>
        </w:tc>
        <w:tc>
          <w:tcPr>
            <w:tcW w:w="7824" w:type="dxa"/>
            <w:shd w:val="clear" w:color="auto" w:fill="auto"/>
            <w:tcMar>
              <w:top w:w="28" w:type="dxa"/>
              <w:bottom w:w="28" w:type="dxa"/>
            </w:tcMar>
          </w:tcPr>
          <w:p w:rsidR="005911CF" w:rsidRDefault="000B7482">
            <w:pPr>
              <w:widowControl w:val="0"/>
              <w:spacing w:after="0"/>
            </w:pPr>
            <w:r>
              <w:rPr>
                <w:rFonts w:ascii="Courier New" w:hAnsi="Courier New" w:cs="Courier New"/>
                <w:b/>
                <w:color w:val="000000"/>
                <w:sz w:val="20"/>
                <w:szCs w:val="20"/>
              </w:rPr>
              <w:t>Словари</w:t>
            </w:r>
          </w:p>
          <w:p w:rsidR="005911CF" w:rsidRDefault="000B7482">
            <w:pPr>
              <w:widowControl w:val="0"/>
              <w:spacing w:after="0"/>
            </w:pPr>
            <w:r>
              <w:rPr>
                <w:rFonts w:ascii="Courier New" w:hAnsi="Courier New" w:cs="Courier New"/>
                <w:color w:val="000000"/>
                <w:sz w:val="20"/>
                <w:szCs w:val="20"/>
              </w:rPr>
              <w:t>* Стандарты на словари следует также включать в другие группы или подгруппы в зависимости от их</w:t>
            </w:r>
            <w:r>
              <w:t xml:space="preserve"> </w:t>
            </w:r>
            <w:r>
              <w:rPr>
                <w:rFonts w:ascii="Courier New" w:hAnsi="Courier New" w:cs="Courier New"/>
                <w:color w:val="000000"/>
                <w:sz w:val="20"/>
                <w:szCs w:val="20"/>
              </w:rPr>
              <w:t>предметной области</w:t>
            </w:r>
          </w:p>
        </w:tc>
      </w:tr>
      <w:tr w:rsidR="005911CF">
        <w:trPr>
          <w:jc w:val="center"/>
        </w:trPr>
        <w:tc>
          <w:tcPr>
            <w:tcW w:w="1020" w:type="dxa"/>
            <w:shd w:val="clear" w:color="auto" w:fill="auto"/>
            <w:tcMar>
              <w:top w:w="28" w:type="dxa"/>
              <w:bottom w:w="28" w:type="dxa"/>
            </w:tcMar>
          </w:tcPr>
          <w:p w:rsidR="005911CF" w:rsidRDefault="000B7482">
            <w:pPr>
              <w:widowControl w:val="0"/>
              <w:spacing w:after="0"/>
              <w:jc w:val="center"/>
            </w:pPr>
            <w:r>
              <w:rPr>
                <w:rFonts w:ascii="Courier New" w:hAnsi="Courier New" w:cs="Courier New"/>
                <w:color w:val="000000"/>
                <w:sz w:val="20"/>
                <w:szCs w:val="20"/>
              </w:rPr>
              <w:t>И</w:t>
            </w:r>
          </w:p>
        </w:tc>
        <w:tc>
          <w:tcPr>
            <w:tcW w:w="1416" w:type="dxa"/>
            <w:shd w:val="clear" w:color="auto" w:fill="auto"/>
            <w:tcMar>
              <w:top w:w="28" w:type="dxa"/>
              <w:bottom w:w="28" w:type="dxa"/>
            </w:tcMar>
          </w:tcPr>
          <w:p w:rsidR="005911CF" w:rsidRDefault="000B7482">
            <w:pPr>
              <w:widowControl w:val="0"/>
              <w:spacing w:after="0"/>
            </w:pPr>
            <w:r>
              <w:rPr>
                <w:rFonts w:ascii="Courier New" w:hAnsi="Courier New" w:cs="Courier New"/>
                <w:color w:val="000000"/>
                <w:sz w:val="20"/>
                <w:szCs w:val="20"/>
              </w:rPr>
              <w:t>01.040.33</w:t>
            </w:r>
          </w:p>
        </w:tc>
        <w:tc>
          <w:tcPr>
            <w:tcW w:w="7824" w:type="dxa"/>
            <w:shd w:val="clear" w:color="auto" w:fill="auto"/>
            <w:tcMar>
              <w:top w:w="28" w:type="dxa"/>
              <w:bottom w:w="28" w:type="dxa"/>
            </w:tcMar>
          </w:tcPr>
          <w:p w:rsidR="005911CF" w:rsidRDefault="000B7482">
            <w:pPr>
              <w:widowControl w:val="0"/>
              <w:spacing w:after="0"/>
            </w:pPr>
            <w:r>
              <w:rPr>
                <w:rFonts w:ascii="Courier New" w:hAnsi="Courier New" w:cs="Courier New"/>
                <w:color w:val="000000"/>
                <w:sz w:val="20"/>
                <w:szCs w:val="20"/>
              </w:rPr>
              <w:t>Телекоммуникации (Словари)</w:t>
            </w:r>
          </w:p>
        </w:tc>
      </w:tr>
      <w:tr w:rsidR="005911CF">
        <w:trPr>
          <w:jc w:val="center"/>
        </w:trPr>
        <w:tc>
          <w:tcPr>
            <w:tcW w:w="1020" w:type="dxa"/>
            <w:shd w:val="clear" w:color="auto" w:fill="auto"/>
            <w:tcMar>
              <w:top w:w="28" w:type="dxa"/>
              <w:bottom w:w="28" w:type="dxa"/>
            </w:tcMar>
          </w:tcPr>
          <w:p w:rsidR="005911CF" w:rsidRDefault="000B7482">
            <w:pPr>
              <w:widowControl w:val="0"/>
              <w:spacing w:after="0"/>
              <w:jc w:val="center"/>
            </w:pPr>
            <w:r>
              <w:rPr>
                <w:rFonts w:ascii="Courier New" w:hAnsi="Courier New" w:cs="Courier New"/>
                <w:color w:val="000000"/>
                <w:sz w:val="20"/>
                <w:szCs w:val="20"/>
              </w:rPr>
              <w:t>И</w:t>
            </w:r>
          </w:p>
        </w:tc>
        <w:tc>
          <w:tcPr>
            <w:tcW w:w="1416" w:type="dxa"/>
            <w:shd w:val="clear" w:color="auto" w:fill="auto"/>
            <w:tcMar>
              <w:top w:w="28" w:type="dxa"/>
              <w:bottom w:w="28" w:type="dxa"/>
            </w:tcMar>
          </w:tcPr>
          <w:p w:rsidR="005911CF" w:rsidRDefault="000B7482">
            <w:pPr>
              <w:widowControl w:val="0"/>
              <w:spacing w:after="0"/>
            </w:pPr>
            <w:r>
              <w:rPr>
                <w:rFonts w:ascii="Courier New" w:hAnsi="Courier New" w:cs="Courier New"/>
                <w:color w:val="000000"/>
                <w:sz w:val="20"/>
                <w:szCs w:val="20"/>
              </w:rPr>
              <w:t>01.040.37</w:t>
            </w:r>
          </w:p>
        </w:tc>
        <w:tc>
          <w:tcPr>
            <w:tcW w:w="7824" w:type="dxa"/>
            <w:shd w:val="clear" w:color="auto" w:fill="auto"/>
            <w:tcMar>
              <w:top w:w="28" w:type="dxa"/>
              <w:bottom w:w="28" w:type="dxa"/>
            </w:tcMar>
          </w:tcPr>
          <w:p w:rsidR="005911CF" w:rsidRDefault="000B7482">
            <w:pPr>
              <w:widowControl w:val="0"/>
              <w:spacing w:after="0"/>
            </w:pPr>
            <w:r>
              <w:rPr>
                <w:rFonts w:ascii="Courier New" w:hAnsi="Courier New" w:cs="Courier New"/>
                <w:color w:val="000000"/>
                <w:sz w:val="20"/>
                <w:szCs w:val="20"/>
              </w:rPr>
              <w:t>Технология получения изображений (Словари)</w:t>
            </w:r>
          </w:p>
        </w:tc>
      </w:tr>
      <w:tr w:rsidR="005911CF">
        <w:trPr>
          <w:jc w:val="center"/>
        </w:trPr>
        <w:tc>
          <w:tcPr>
            <w:tcW w:w="1020" w:type="dxa"/>
            <w:shd w:val="clear" w:color="auto" w:fill="auto"/>
            <w:tcMar>
              <w:top w:w="28" w:type="dxa"/>
              <w:bottom w:w="28" w:type="dxa"/>
            </w:tcMar>
          </w:tcPr>
          <w:p w:rsidR="005911CF" w:rsidRDefault="000B7482">
            <w:pPr>
              <w:widowControl w:val="0"/>
              <w:spacing w:after="0"/>
              <w:jc w:val="center"/>
            </w:pPr>
            <w:r>
              <w:rPr>
                <w:rFonts w:ascii="Courier New" w:hAnsi="Courier New" w:cs="Courier New"/>
                <w:color w:val="000000"/>
                <w:sz w:val="20"/>
                <w:szCs w:val="20"/>
              </w:rPr>
              <w:t>И</w:t>
            </w:r>
          </w:p>
        </w:tc>
        <w:tc>
          <w:tcPr>
            <w:tcW w:w="1416" w:type="dxa"/>
            <w:shd w:val="clear" w:color="auto" w:fill="auto"/>
            <w:tcMar>
              <w:top w:w="28" w:type="dxa"/>
              <w:bottom w:w="28" w:type="dxa"/>
            </w:tcMar>
          </w:tcPr>
          <w:p w:rsidR="005911CF" w:rsidRDefault="000B7482">
            <w:pPr>
              <w:widowControl w:val="0"/>
              <w:spacing w:after="0"/>
            </w:pPr>
            <w:r>
              <w:rPr>
                <w:rFonts w:ascii="Courier New" w:hAnsi="Courier New" w:cs="Courier New"/>
                <w:color w:val="000000"/>
                <w:sz w:val="20"/>
                <w:szCs w:val="20"/>
              </w:rPr>
              <w:t>01.040.43</w:t>
            </w:r>
          </w:p>
        </w:tc>
        <w:tc>
          <w:tcPr>
            <w:tcW w:w="7824" w:type="dxa"/>
            <w:shd w:val="clear" w:color="auto" w:fill="auto"/>
            <w:tcMar>
              <w:top w:w="28" w:type="dxa"/>
              <w:bottom w:w="28" w:type="dxa"/>
            </w:tcMar>
          </w:tcPr>
          <w:p w:rsidR="005911CF" w:rsidRDefault="000B7482">
            <w:pPr>
              <w:widowControl w:val="0"/>
              <w:spacing w:after="0"/>
            </w:pPr>
            <w:r>
              <w:rPr>
                <w:rFonts w:ascii="Courier New" w:hAnsi="Courier New" w:cs="Courier New"/>
                <w:color w:val="000000"/>
                <w:sz w:val="20"/>
                <w:szCs w:val="20"/>
              </w:rPr>
              <w:t>Дорожно-транспортная техника (Словари)</w:t>
            </w:r>
          </w:p>
        </w:tc>
      </w:tr>
      <w:tr w:rsidR="005911CF">
        <w:trPr>
          <w:jc w:val="center"/>
        </w:trPr>
        <w:tc>
          <w:tcPr>
            <w:tcW w:w="1020" w:type="dxa"/>
            <w:shd w:val="clear" w:color="auto" w:fill="auto"/>
            <w:tcMar>
              <w:top w:w="28" w:type="dxa"/>
              <w:bottom w:w="28" w:type="dxa"/>
            </w:tcMar>
          </w:tcPr>
          <w:p w:rsidR="005911CF" w:rsidRDefault="000B7482">
            <w:pPr>
              <w:widowControl w:val="0"/>
              <w:spacing w:after="0"/>
              <w:jc w:val="center"/>
            </w:pPr>
            <w:r>
              <w:rPr>
                <w:rFonts w:ascii="Courier New" w:hAnsi="Courier New" w:cs="Courier New"/>
                <w:color w:val="000000"/>
                <w:sz w:val="20"/>
                <w:szCs w:val="20"/>
              </w:rPr>
              <w:t>И</w:t>
            </w:r>
          </w:p>
        </w:tc>
        <w:tc>
          <w:tcPr>
            <w:tcW w:w="1416" w:type="dxa"/>
            <w:shd w:val="clear" w:color="auto" w:fill="auto"/>
            <w:tcMar>
              <w:top w:w="28" w:type="dxa"/>
              <w:bottom w:w="28" w:type="dxa"/>
            </w:tcMar>
          </w:tcPr>
          <w:p w:rsidR="005911CF" w:rsidRDefault="000B7482">
            <w:pPr>
              <w:widowControl w:val="0"/>
              <w:spacing w:after="0"/>
            </w:pPr>
            <w:r>
              <w:rPr>
                <w:rFonts w:ascii="Courier New" w:hAnsi="Courier New" w:cs="Courier New"/>
                <w:color w:val="000000"/>
                <w:sz w:val="20"/>
                <w:szCs w:val="20"/>
              </w:rPr>
              <w:t>01.040.53</w:t>
            </w:r>
          </w:p>
        </w:tc>
        <w:tc>
          <w:tcPr>
            <w:tcW w:w="7824" w:type="dxa"/>
            <w:shd w:val="clear" w:color="auto" w:fill="auto"/>
            <w:tcMar>
              <w:top w:w="28" w:type="dxa"/>
              <w:bottom w:w="28" w:type="dxa"/>
            </w:tcMar>
          </w:tcPr>
          <w:p w:rsidR="005911CF" w:rsidRDefault="000B7482">
            <w:pPr>
              <w:widowControl w:val="0"/>
              <w:spacing w:after="0"/>
            </w:pPr>
            <w:r>
              <w:rPr>
                <w:rFonts w:ascii="Courier New" w:hAnsi="Courier New" w:cs="Courier New"/>
                <w:color w:val="000000"/>
                <w:sz w:val="20"/>
                <w:szCs w:val="20"/>
              </w:rPr>
              <w:t>Подъемно-транспортное оборудование (Словари)</w:t>
            </w:r>
          </w:p>
        </w:tc>
      </w:tr>
      <w:tr w:rsidR="005911CF">
        <w:trPr>
          <w:jc w:val="center"/>
        </w:trPr>
        <w:tc>
          <w:tcPr>
            <w:tcW w:w="1020" w:type="dxa"/>
            <w:shd w:val="clear" w:color="auto" w:fill="auto"/>
            <w:tcMar>
              <w:top w:w="28" w:type="dxa"/>
              <w:bottom w:w="28" w:type="dxa"/>
            </w:tcMar>
          </w:tcPr>
          <w:p w:rsidR="005911CF" w:rsidRDefault="000B7482">
            <w:pPr>
              <w:widowControl w:val="0"/>
              <w:spacing w:after="0"/>
              <w:jc w:val="center"/>
            </w:pPr>
            <w:r>
              <w:rPr>
                <w:rFonts w:ascii="Courier New" w:hAnsi="Courier New" w:cs="Courier New"/>
                <w:color w:val="000000"/>
                <w:sz w:val="20"/>
                <w:szCs w:val="20"/>
              </w:rPr>
              <w:lastRenderedPageBreak/>
              <w:t>И</w:t>
            </w:r>
          </w:p>
        </w:tc>
        <w:tc>
          <w:tcPr>
            <w:tcW w:w="1416" w:type="dxa"/>
            <w:shd w:val="clear" w:color="auto" w:fill="auto"/>
            <w:tcMar>
              <w:top w:w="28" w:type="dxa"/>
              <w:bottom w:w="28" w:type="dxa"/>
            </w:tcMar>
          </w:tcPr>
          <w:p w:rsidR="005911CF" w:rsidRDefault="000B7482">
            <w:pPr>
              <w:widowControl w:val="0"/>
              <w:spacing w:after="0"/>
            </w:pPr>
            <w:r>
              <w:rPr>
                <w:rFonts w:ascii="Courier New" w:hAnsi="Courier New" w:cs="Courier New"/>
                <w:color w:val="000000"/>
                <w:sz w:val="20"/>
                <w:szCs w:val="20"/>
              </w:rPr>
              <w:t>01.040.95</w:t>
            </w:r>
          </w:p>
        </w:tc>
        <w:tc>
          <w:tcPr>
            <w:tcW w:w="7824" w:type="dxa"/>
            <w:shd w:val="clear" w:color="auto" w:fill="auto"/>
            <w:tcMar>
              <w:top w:w="28" w:type="dxa"/>
              <w:bottom w:w="28" w:type="dxa"/>
            </w:tcMar>
          </w:tcPr>
          <w:p w:rsidR="005911CF" w:rsidRDefault="000B7482">
            <w:pPr>
              <w:widowControl w:val="0"/>
              <w:spacing w:after="0"/>
            </w:pPr>
            <w:r>
              <w:rPr>
                <w:rFonts w:ascii="Courier New" w:hAnsi="Courier New" w:cs="Courier New"/>
                <w:color w:val="000000"/>
                <w:sz w:val="20"/>
                <w:szCs w:val="20"/>
              </w:rPr>
              <w:t>Военная техника (Словари)</w:t>
            </w:r>
          </w:p>
        </w:tc>
      </w:tr>
      <w:tr w:rsidR="005911CF">
        <w:trPr>
          <w:jc w:val="center"/>
        </w:trPr>
        <w:tc>
          <w:tcPr>
            <w:tcW w:w="1020" w:type="dxa"/>
            <w:shd w:val="clear" w:color="auto" w:fill="auto"/>
            <w:tcMar>
              <w:top w:w="28" w:type="dxa"/>
              <w:bottom w:w="28" w:type="dxa"/>
            </w:tcMar>
          </w:tcPr>
          <w:p w:rsidR="005911CF" w:rsidRDefault="000B7482">
            <w:pPr>
              <w:widowControl w:val="0"/>
              <w:spacing w:after="0"/>
              <w:jc w:val="center"/>
            </w:pPr>
            <w:r>
              <w:rPr>
                <w:rFonts w:ascii="Courier New" w:hAnsi="Courier New" w:cs="Courier New"/>
                <w:color w:val="000000"/>
                <w:sz w:val="20"/>
                <w:szCs w:val="20"/>
              </w:rPr>
              <w:t>И</w:t>
            </w:r>
          </w:p>
        </w:tc>
        <w:tc>
          <w:tcPr>
            <w:tcW w:w="1416" w:type="dxa"/>
            <w:shd w:val="clear" w:color="auto" w:fill="auto"/>
            <w:tcMar>
              <w:top w:w="28" w:type="dxa"/>
              <w:bottom w:w="28" w:type="dxa"/>
            </w:tcMar>
          </w:tcPr>
          <w:p w:rsidR="005911CF" w:rsidRDefault="000B7482">
            <w:pPr>
              <w:widowControl w:val="0"/>
              <w:spacing w:after="0"/>
            </w:pPr>
            <w:r>
              <w:rPr>
                <w:rFonts w:ascii="Courier New" w:hAnsi="Courier New" w:cs="Courier New"/>
                <w:b/>
                <w:color w:val="000000"/>
                <w:sz w:val="20"/>
                <w:szCs w:val="20"/>
              </w:rPr>
              <w:t>01.060</w:t>
            </w:r>
          </w:p>
        </w:tc>
        <w:tc>
          <w:tcPr>
            <w:tcW w:w="7824" w:type="dxa"/>
            <w:shd w:val="clear" w:color="auto" w:fill="auto"/>
            <w:tcMar>
              <w:top w:w="28" w:type="dxa"/>
              <w:bottom w:w="28" w:type="dxa"/>
            </w:tcMar>
          </w:tcPr>
          <w:p w:rsidR="005911CF" w:rsidRDefault="000B7482">
            <w:pPr>
              <w:widowControl w:val="0"/>
              <w:spacing w:after="0"/>
            </w:pPr>
            <w:r>
              <w:rPr>
                <w:rFonts w:ascii="Courier New" w:hAnsi="Courier New" w:cs="Courier New"/>
                <w:b/>
                <w:color w:val="000000"/>
                <w:sz w:val="20"/>
                <w:szCs w:val="20"/>
              </w:rPr>
              <w:t>Величины и единицы измерения</w:t>
            </w:r>
          </w:p>
        </w:tc>
      </w:tr>
      <w:tr w:rsidR="005911CF">
        <w:trPr>
          <w:jc w:val="center"/>
        </w:trPr>
        <w:tc>
          <w:tcPr>
            <w:tcW w:w="1020" w:type="dxa"/>
            <w:shd w:val="clear" w:color="auto" w:fill="auto"/>
            <w:tcMar>
              <w:top w:w="28" w:type="dxa"/>
              <w:bottom w:w="28" w:type="dxa"/>
            </w:tcMar>
          </w:tcPr>
          <w:p w:rsidR="005911CF" w:rsidRDefault="000B7482">
            <w:pPr>
              <w:widowControl w:val="0"/>
              <w:spacing w:after="0"/>
              <w:jc w:val="center"/>
            </w:pPr>
            <w:r>
              <w:rPr>
                <w:rFonts w:ascii="Courier New" w:hAnsi="Courier New" w:cs="Courier New"/>
                <w:color w:val="000000"/>
                <w:sz w:val="20"/>
                <w:szCs w:val="20"/>
              </w:rPr>
              <w:t>И</w:t>
            </w:r>
          </w:p>
        </w:tc>
        <w:tc>
          <w:tcPr>
            <w:tcW w:w="1416" w:type="dxa"/>
            <w:shd w:val="clear" w:color="auto" w:fill="auto"/>
            <w:tcMar>
              <w:top w:w="28" w:type="dxa"/>
              <w:bottom w:w="28" w:type="dxa"/>
            </w:tcMar>
          </w:tcPr>
          <w:p w:rsidR="005911CF" w:rsidRDefault="000B7482">
            <w:pPr>
              <w:widowControl w:val="0"/>
              <w:spacing w:after="0"/>
            </w:pPr>
            <w:r>
              <w:rPr>
                <w:rFonts w:ascii="Courier New" w:hAnsi="Courier New" w:cs="Courier New"/>
                <w:color w:val="000000"/>
                <w:sz w:val="20"/>
                <w:szCs w:val="20"/>
              </w:rPr>
              <w:t>01.060.10</w:t>
            </w:r>
          </w:p>
        </w:tc>
        <w:tc>
          <w:tcPr>
            <w:tcW w:w="7824" w:type="dxa"/>
            <w:shd w:val="clear" w:color="auto" w:fill="auto"/>
            <w:tcMar>
              <w:top w:w="28" w:type="dxa"/>
              <w:bottom w:w="28" w:type="dxa"/>
            </w:tcMar>
          </w:tcPr>
          <w:p w:rsidR="005911CF" w:rsidRDefault="000B7482">
            <w:pPr>
              <w:widowControl w:val="0"/>
              <w:spacing w:after="0"/>
            </w:pPr>
            <w:r>
              <w:rPr>
                <w:rFonts w:ascii="Courier New" w:hAnsi="Courier New" w:cs="Courier New"/>
                <w:color w:val="000000"/>
                <w:sz w:val="20"/>
                <w:szCs w:val="20"/>
              </w:rPr>
              <w:t>Основные величины и единицы измерения</w:t>
            </w:r>
          </w:p>
        </w:tc>
      </w:tr>
      <w:tr w:rsidR="005911CF">
        <w:trPr>
          <w:jc w:val="center"/>
        </w:trPr>
        <w:tc>
          <w:tcPr>
            <w:tcW w:w="1020" w:type="dxa"/>
            <w:shd w:val="clear" w:color="auto" w:fill="auto"/>
            <w:tcMar>
              <w:top w:w="28" w:type="dxa"/>
              <w:bottom w:w="28" w:type="dxa"/>
            </w:tcMar>
          </w:tcPr>
          <w:p w:rsidR="005911CF" w:rsidRDefault="000B7482">
            <w:pPr>
              <w:widowControl w:val="0"/>
              <w:spacing w:after="0"/>
              <w:jc w:val="center"/>
            </w:pPr>
            <w:r>
              <w:rPr>
                <w:rFonts w:ascii="Courier New" w:hAnsi="Courier New" w:cs="Courier New"/>
                <w:color w:val="000000"/>
                <w:sz w:val="20"/>
                <w:szCs w:val="20"/>
              </w:rPr>
              <w:t>И</w:t>
            </w:r>
          </w:p>
        </w:tc>
        <w:tc>
          <w:tcPr>
            <w:tcW w:w="1416" w:type="dxa"/>
            <w:shd w:val="clear" w:color="auto" w:fill="auto"/>
            <w:tcMar>
              <w:top w:w="28" w:type="dxa"/>
              <w:bottom w:w="28" w:type="dxa"/>
            </w:tcMar>
          </w:tcPr>
          <w:p w:rsidR="005911CF" w:rsidRDefault="000B7482">
            <w:pPr>
              <w:widowControl w:val="0"/>
              <w:spacing w:after="0"/>
            </w:pPr>
            <w:r>
              <w:rPr>
                <w:rFonts w:ascii="Courier New" w:hAnsi="Courier New" w:cs="Courier New"/>
                <w:color w:val="000000"/>
                <w:sz w:val="20"/>
                <w:szCs w:val="20"/>
              </w:rPr>
              <w:t>01.060.20</w:t>
            </w:r>
          </w:p>
        </w:tc>
        <w:tc>
          <w:tcPr>
            <w:tcW w:w="7824" w:type="dxa"/>
            <w:shd w:val="clear" w:color="auto" w:fill="auto"/>
            <w:tcMar>
              <w:top w:w="28" w:type="dxa"/>
              <w:bottom w:w="28" w:type="dxa"/>
            </w:tcMar>
          </w:tcPr>
          <w:p w:rsidR="005911CF" w:rsidRDefault="000B7482">
            <w:pPr>
              <w:widowControl w:val="0"/>
              <w:spacing w:after="0"/>
            </w:pPr>
            <w:r>
              <w:rPr>
                <w:rFonts w:ascii="Courier New" w:hAnsi="Courier New" w:cs="Courier New"/>
                <w:color w:val="000000"/>
                <w:sz w:val="20"/>
                <w:szCs w:val="20"/>
              </w:rPr>
              <w:t>Величины и единицы измерения для специальных</w:t>
            </w:r>
            <w:r>
              <w:t xml:space="preserve"> </w:t>
            </w:r>
            <w:r>
              <w:rPr>
                <w:rFonts w:ascii="Courier New" w:hAnsi="Courier New" w:cs="Courier New"/>
                <w:color w:val="000000"/>
                <w:sz w:val="20"/>
                <w:szCs w:val="20"/>
              </w:rPr>
              <w:t>технических областей</w:t>
            </w:r>
          </w:p>
        </w:tc>
      </w:tr>
      <w:tr w:rsidR="005911CF">
        <w:trPr>
          <w:jc w:val="center"/>
        </w:trPr>
        <w:tc>
          <w:tcPr>
            <w:tcW w:w="1020" w:type="dxa"/>
            <w:shd w:val="clear" w:color="auto" w:fill="auto"/>
            <w:tcMar>
              <w:top w:w="28" w:type="dxa"/>
              <w:bottom w:w="28" w:type="dxa"/>
            </w:tcMar>
          </w:tcPr>
          <w:p w:rsidR="005911CF" w:rsidRDefault="005911CF">
            <w:pPr>
              <w:widowControl w:val="0"/>
              <w:spacing w:after="0"/>
              <w:jc w:val="center"/>
              <w:rPr>
                <w:rFonts w:ascii="Courier New" w:hAnsi="Courier New" w:cs="Courier New"/>
                <w:color w:val="000000"/>
                <w:sz w:val="20"/>
                <w:szCs w:val="20"/>
              </w:rPr>
            </w:pPr>
          </w:p>
        </w:tc>
        <w:tc>
          <w:tcPr>
            <w:tcW w:w="1416" w:type="dxa"/>
            <w:shd w:val="clear" w:color="auto" w:fill="auto"/>
            <w:tcMar>
              <w:top w:w="28" w:type="dxa"/>
              <w:bottom w:w="28" w:type="dxa"/>
            </w:tcMar>
          </w:tcPr>
          <w:p w:rsidR="005911CF" w:rsidRDefault="005911CF">
            <w:pPr>
              <w:widowControl w:val="0"/>
              <w:spacing w:after="0"/>
              <w:rPr>
                <w:rFonts w:ascii="Courier New" w:hAnsi="Courier New" w:cs="Courier New"/>
                <w:color w:val="000000"/>
                <w:sz w:val="20"/>
                <w:szCs w:val="20"/>
              </w:rPr>
            </w:pPr>
          </w:p>
        </w:tc>
        <w:tc>
          <w:tcPr>
            <w:tcW w:w="7824" w:type="dxa"/>
            <w:shd w:val="clear" w:color="auto" w:fill="auto"/>
            <w:tcMar>
              <w:top w:w="28" w:type="dxa"/>
              <w:bottom w:w="28" w:type="dxa"/>
            </w:tcMar>
          </w:tcPr>
          <w:p w:rsidR="005911CF" w:rsidRDefault="000B7482">
            <w:pPr>
              <w:widowControl w:val="0"/>
              <w:spacing w:after="0"/>
            </w:pPr>
            <w:r>
              <w:rPr>
                <w:rFonts w:ascii="Courier New" w:hAnsi="Courier New" w:cs="Courier New"/>
                <w:color w:val="000000"/>
                <w:sz w:val="20"/>
                <w:szCs w:val="20"/>
              </w:rPr>
              <w:t>* Стандарты на величины и единицы измерения,</w:t>
            </w:r>
            <w:r>
              <w:t xml:space="preserve"> </w:t>
            </w:r>
            <w:r>
              <w:rPr>
                <w:rFonts w:ascii="Courier New" w:hAnsi="Courier New" w:cs="Courier New"/>
                <w:color w:val="000000"/>
                <w:sz w:val="20"/>
                <w:szCs w:val="20"/>
              </w:rPr>
              <w:t>включенные в эту подгруппу, следует также</w:t>
            </w:r>
            <w:r>
              <w:t xml:space="preserve"> </w:t>
            </w:r>
            <w:r>
              <w:rPr>
                <w:rFonts w:ascii="Courier New" w:hAnsi="Courier New" w:cs="Courier New"/>
                <w:color w:val="000000"/>
                <w:sz w:val="20"/>
                <w:szCs w:val="20"/>
              </w:rPr>
              <w:t>включать в другие группы или подгруппы в</w:t>
            </w:r>
            <w:r>
              <w:t xml:space="preserve"> </w:t>
            </w:r>
            <w:r>
              <w:rPr>
                <w:rFonts w:ascii="Courier New" w:hAnsi="Courier New" w:cs="Courier New"/>
                <w:color w:val="000000"/>
                <w:sz w:val="20"/>
                <w:szCs w:val="20"/>
              </w:rPr>
              <w:t>соответствии с их объектами</w:t>
            </w:r>
          </w:p>
        </w:tc>
      </w:tr>
      <w:tr w:rsidR="005911CF">
        <w:trPr>
          <w:jc w:val="center"/>
        </w:trPr>
        <w:tc>
          <w:tcPr>
            <w:tcW w:w="1020" w:type="dxa"/>
            <w:shd w:val="clear" w:color="auto" w:fill="auto"/>
            <w:tcMar>
              <w:top w:w="28" w:type="dxa"/>
              <w:bottom w:w="28" w:type="dxa"/>
            </w:tcMar>
          </w:tcPr>
          <w:p w:rsidR="005911CF" w:rsidRDefault="000B7482">
            <w:pPr>
              <w:widowControl w:val="0"/>
              <w:spacing w:after="0"/>
              <w:jc w:val="center"/>
            </w:pPr>
            <w:r>
              <w:rPr>
                <w:rFonts w:ascii="Courier New" w:hAnsi="Courier New" w:cs="Courier New"/>
                <w:color w:val="000000"/>
                <w:sz w:val="20"/>
                <w:szCs w:val="20"/>
              </w:rPr>
              <w:t>И</w:t>
            </w:r>
          </w:p>
        </w:tc>
        <w:tc>
          <w:tcPr>
            <w:tcW w:w="1416" w:type="dxa"/>
            <w:shd w:val="clear" w:color="auto" w:fill="auto"/>
            <w:tcMar>
              <w:top w:w="28" w:type="dxa"/>
              <w:bottom w:w="28" w:type="dxa"/>
            </w:tcMar>
          </w:tcPr>
          <w:p w:rsidR="005911CF" w:rsidRDefault="000B7482">
            <w:pPr>
              <w:widowControl w:val="0"/>
              <w:spacing w:after="0"/>
            </w:pPr>
            <w:r>
              <w:rPr>
                <w:rFonts w:ascii="Courier New" w:hAnsi="Courier New" w:cs="Courier New"/>
                <w:b/>
                <w:color w:val="000000"/>
                <w:sz w:val="20"/>
                <w:szCs w:val="20"/>
              </w:rPr>
              <w:t>03.220</w:t>
            </w:r>
          </w:p>
        </w:tc>
        <w:tc>
          <w:tcPr>
            <w:tcW w:w="7824" w:type="dxa"/>
            <w:shd w:val="clear" w:color="auto" w:fill="auto"/>
            <w:tcMar>
              <w:top w:w="28" w:type="dxa"/>
              <w:bottom w:w="28" w:type="dxa"/>
            </w:tcMar>
          </w:tcPr>
          <w:p w:rsidR="005911CF" w:rsidRDefault="000B7482">
            <w:pPr>
              <w:widowControl w:val="0"/>
              <w:spacing w:after="0"/>
            </w:pPr>
            <w:r>
              <w:rPr>
                <w:rFonts w:ascii="Courier New" w:hAnsi="Courier New" w:cs="Courier New"/>
                <w:b/>
                <w:color w:val="000000"/>
                <w:sz w:val="20"/>
                <w:szCs w:val="20"/>
              </w:rPr>
              <w:t>Транспорт. Почтовые услуги</w:t>
            </w:r>
          </w:p>
          <w:p w:rsidR="005911CF" w:rsidRDefault="000B7482">
            <w:pPr>
              <w:widowControl w:val="0"/>
              <w:spacing w:after="0"/>
            </w:pPr>
            <w:r>
              <w:rPr>
                <w:rFonts w:ascii="Courier New" w:hAnsi="Courier New" w:cs="Courier New"/>
                <w:color w:val="000000"/>
                <w:sz w:val="20"/>
                <w:szCs w:val="20"/>
              </w:rPr>
              <w:t>* Транспорт для опасных грузов см. 13.300</w:t>
            </w:r>
          </w:p>
        </w:tc>
      </w:tr>
      <w:tr w:rsidR="005911CF">
        <w:trPr>
          <w:jc w:val="center"/>
        </w:trPr>
        <w:tc>
          <w:tcPr>
            <w:tcW w:w="1020" w:type="dxa"/>
            <w:shd w:val="clear" w:color="auto" w:fill="auto"/>
            <w:tcMar>
              <w:top w:w="28" w:type="dxa"/>
              <w:bottom w:w="28" w:type="dxa"/>
            </w:tcMar>
          </w:tcPr>
          <w:p w:rsidR="005911CF" w:rsidRDefault="000B7482">
            <w:pPr>
              <w:widowControl w:val="0"/>
              <w:spacing w:after="0"/>
              <w:jc w:val="center"/>
            </w:pPr>
            <w:r>
              <w:rPr>
                <w:rFonts w:ascii="Courier New" w:hAnsi="Courier New" w:cs="Courier New"/>
                <w:color w:val="000000"/>
                <w:sz w:val="20"/>
                <w:szCs w:val="20"/>
              </w:rPr>
              <w:t>И</w:t>
            </w:r>
          </w:p>
        </w:tc>
        <w:tc>
          <w:tcPr>
            <w:tcW w:w="1416" w:type="dxa"/>
            <w:shd w:val="clear" w:color="auto" w:fill="auto"/>
            <w:tcMar>
              <w:top w:w="28" w:type="dxa"/>
              <w:bottom w:w="28" w:type="dxa"/>
            </w:tcMar>
          </w:tcPr>
          <w:p w:rsidR="005911CF" w:rsidRDefault="000B7482">
            <w:pPr>
              <w:widowControl w:val="0"/>
              <w:spacing w:after="0"/>
            </w:pPr>
            <w:r>
              <w:rPr>
                <w:rFonts w:ascii="Courier New" w:hAnsi="Courier New" w:cs="Courier New"/>
                <w:color w:val="000000"/>
                <w:sz w:val="20"/>
                <w:szCs w:val="20"/>
              </w:rPr>
              <w:t>13.040.30</w:t>
            </w:r>
          </w:p>
        </w:tc>
        <w:tc>
          <w:tcPr>
            <w:tcW w:w="7824" w:type="dxa"/>
            <w:shd w:val="clear" w:color="auto" w:fill="auto"/>
            <w:tcMar>
              <w:top w:w="28" w:type="dxa"/>
              <w:bottom w:w="28" w:type="dxa"/>
            </w:tcMar>
          </w:tcPr>
          <w:p w:rsidR="005911CF" w:rsidRDefault="000B7482">
            <w:pPr>
              <w:widowControl w:val="0"/>
              <w:spacing w:after="0"/>
            </w:pPr>
            <w:r>
              <w:rPr>
                <w:rFonts w:ascii="Courier New" w:hAnsi="Courier New" w:cs="Courier New"/>
                <w:color w:val="000000"/>
                <w:sz w:val="20"/>
                <w:szCs w:val="20"/>
              </w:rPr>
              <w:t>Атмосфера рабочей зоны</w:t>
            </w:r>
          </w:p>
        </w:tc>
      </w:tr>
      <w:tr w:rsidR="005911CF">
        <w:trPr>
          <w:jc w:val="center"/>
        </w:trPr>
        <w:tc>
          <w:tcPr>
            <w:tcW w:w="1020" w:type="dxa"/>
            <w:shd w:val="clear" w:color="auto" w:fill="auto"/>
            <w:tcMar>
              <w:top w:w="28" w:type="dxa"/>
              <w:bottom w:w="28" w:type="dxa"/>
            </w:tcMar>
          </w:tcPr>
          <w:p w:rsidR="005911CF" w:rsidRDefault="000B7482">
            <w:pPr>
              <w:widowControl w:val="0"/>
              <w:spacing w:after="0"/>
              <w:jc w:val="center"/>
            </w:pPr>
            <w:r>
              <w:rPr>
                <w:rFonts w:ascii="Courier New" w:hAnsi="Courier New" w:cs="Courier New"/>
                <w:color w:val="000000"/>
                <w:sz w:val="20"/>
                <w:szCs w:val="20"/>
              </w:rPr>
              <w:t>И</w:t>
            </w:r>
          </w:p>
        </w:tc>
        <w:tc>
          <w:tcPr>
            <w:tcW w:w="1416" w:type="dxa"/>
            <w:shd w:val="clear" w:color="auto" w:fill="auto"/>
            <w:tcMar>
              <w:top w:w="28" w:type="dxa"/>
              <w:bottom w:w="28" w:type="dxa"/>
            </w:tcMar>
          </w:tcPr>
          <w:p w:rsidR="005911CF" w:rsidRDefault="000B7482">
            <w:pPr>
              <w:widowControl w:val="0"/>
              <w:spacing w:after="0"/>
            </w:pPr>
            <w:r>
              <w:rPr>
                <w:rFonts w:ascii="Courier New" w:hAnsi="Courier New" w:cs="Courier New"/>
                <w:color w:val="000000"/>
                <w:sz w:val="20"/>
                <w:szCs w:val="20"/>
              </w:rPr>
              <w:t>13.040.50</w:t>
            </w:r>
          </w:p>
        </w:tc>
        <w:tc>
          <w:tcPr>
            <w:tcW w:w="7824" w:type="dxa"/>
            <w:shd w:val="clear" w:color="auto" w:fill="auto"/>
            <w:tcMar>
              <w:top w:w="28" w:type="dxa"/>
              <w:bottom w:w="28" w:type="dxa"/>
            </w:tcMar>
          </w:tcPr>
          <w:p w:rsidR="005911CF" w:rsidRDefault="000B7482">
            <w:pPr>
              <w:widowControl w:val="0"/>
              <w:spacing w:after="0"/>
            </w:pPr>
            <w:r>
              <w:rPr>
                <w:rFonts w:ascii="Courier New" w:hAnsi="Courier New" w:cs="Courier New"/>
                <w:color w:val="000000"/>
                <w:sz w:val="20"/>
                <w:szCs w:val="20"/>
              </w:rPr>
              <w:t>Выбросы системы выпуска двигателей транспортных средств</w:t>
            </w:r>
          </w:p>
        </w:tc>
      </w:tr>
      <w:tr w:rsidR="005911CF">
        <w:trPr>
          <w:jc w:val="center"/>
        </w:trPr>
        <w:tc>
          <w:tcPr>
            <w:tcW w:w="1020" w:type="dxa"/>
            <w:shd w:val="clear" w:color="auto" w:fill="auto"/>
            <w:tcMar>
              <w:top w:w="28" w:type="dxa"/>
              <w:bottom w:w="28" w:type="dxa"/>
            </w:tcMar>
          </w:tcPr>
          <w:p w:rsidR="005911CF" w:rsidRDefault="000B7482">
            <w:pPr>
              <w:widowControl w:val="0"/>
              <w:spacing w:after="0"/>
              <w:jc w:val="center"/>
            </w:pPr>
            <w:r>
              <w:rPr>
                <w:rFonts w:ascii="Courier New" w:hAnsi="Courier New" w:cs="Courier New"/>
                <w:color w:val="000000"/>
                <w:sz w:val="20"/>
                <w:szCs w:val="20"/>
              </w:rPr>
              <w:t>И</w:t>
            </w:r>
          </w:p>
        </w:tc>
        <w:tc>
          <w:tcPr>
            <w:tcW w:w="1416" w:type="dxa"/>
            <w:shd w:val="clear" w:color="auto" w:fill="auto"/>
            <w:tcMar>
              <w:top w:w="28" w:type="dxa"/>
              <w:bottom w:w="28" w:type="dxa"/>
            </w:tcMar>
          </w:tcPr>
          <w:p w:rsidR="005911CF" w:rsidRDefault="000B7482">
            <w:pPr>
              <w:widowControl w:val="0"/>
              <w:spacing w:after="0"/>
            </w:pPr>
            <w:r>
              <w:rPr>
                <w:rFonts w:ascii="Courier New" w:hAnsi="Courier New" w:cs="Courier New"/>
                <w:color w:val="000000"/>
                <w:sz w:val="20"/>
                <w:szCs w:val="20"/>
              </w:rPr>
              <w:t>13.060.30</w:t>
            </w:r>
          </w:p>
        </w:tc>
        <w:tc>
          <w:tcPr>
            <w:tcW w:w="7824" w:type="dxa"/>
            <w:shd w:val="clear" w:color="auto" w:fill="auto"/>
            <w:tcMar>
              <w:top w:w="28" w:type="dxa"/>
              <w:bottom w:w="28" w:type="dxa"/>
            </w:tcMar>
          </w:tcPr>
          <w:p w:rsidR="005911CF" w:rsidRDefault="000B7482">
            <w:pPr>
              <w:widowControl w:val="0"/>
              <w:spacing w:after="0"/>
            </w:pPr>
            <w:r>
              <w:rPr>
                <w:rFonts w:ascii="Courier New" w:hAnsi="Courier New" w:cs="Courier New"/>
                <w:color w:val="000000"/>
                <w:sz w:val="20"/>
                <w:szCs w:val="20"/>
              </w:rPr>
              <w:t>Сброс и очистка сточных вод</w:t>
            </w:r>
          </w:p>
        </w:tc>
      </w:tr>
      <w:tr w:rsidR="005911CF">
        <w:trPr>
          <w:jc w:val="center"/>
        </w:trPr>
        <w:tc>
          <w:tcPr>
            <w:tcW w:w="1020" w:type="dxa"/>
            <w:shd w:val="clear" w:color="auto" w:fill="auto"/>
            <w:tcMar>
              <w:top w:w="28" w:type="dxa"/>
              <w:bottom w:w="28" w:type="dxa"/>
            </w:tcMar>
          </w:tcPr>
          <w:p w:rsidR="005911CF" w:rsidRDefault="000B7482">
            <w:pPr>
              <w:widowControl w:val="0"/>
              <w:spacing w:after="0"/>
              <w:jc w:val="center"/>
            </w:pPr>
            <w:r>
              <w:rPr>
                <w:rFonts w:ascii="Courier New" w:hAnsi="Courier New" w:cs="Courier New"/>
                <w:color w:val="000000"/>
                <w:sz w:val="20"/>
                <w:szCs w:val="20"/>
              </w:rPr>
              <w:t>И</w:t>
            </w:r>
          </w:p>
        </w:tc>
        <w:tc>
          <w:tcPr>
            <w:tcW w:w="1416" w:type="dxa"/>
            <w:shd w:val="clear" w:color="auto" w:fill="auto"/>
            <w:tcMar>
              <w:top w:w="28" w:type="dxa"/>
              <w:bottom w:w="28" w:type="dxa"/>
            </w:tcMar>
          </w:tcPr>
          <w:p w:rsidR="005911CF" w:rsidRDefault="000B7482">
            <w:pPr>
              <w:widowControl w:val="0"/>
              <w:spacing w:after="0"/>
            </w:pPr>
            <w:r>
              <w:rPr>
                <w:rFonts w:ascii="Courier New" w:hAnsi="Courier New" w:cs="Courier New"/>
                <w:b/>
                <w:color w:val="000000"/>
                <w:sz w:val="20"/>
                <w:szCs w:val="20"/>
              </w:rPr>
              <w:t>33</w:t>
            </w:r>
          </w:p>
        </w:tc>
        <w:tc>
          <w:tcPr>
            <w:tcW w:w="7824" w:type="dxa"/>
            <w:shd w:val="clear" w:color="auto" w:fill="auto"/>
            <w:tcMar>
              <w:top w:w="28" w:type="dxa"/>
              <w:bottom w:w="28" w:type="dxa"/>
            </w:tcMar>
          </w:tcPr>
          <w:p w:rsidR="005911CF" w:rsidRDefault="000B7482">
            <w:pPr>
              <w:widowControl w:val="0"/>
              <w:spacing w:after="0"/>
            </w:pPr>
            <w:r>
              <w:rPr>
                <w:rFonts w:ascii="Courier New" w:hAnsi="Courier New" w:cs="Courier New"/>
                <w:b/>
                <w:color w:val="000000"/>
                <w:sz w:val="20"/>
                <w:szCs w:val="20"/>
              </w:rPr>
              <w:t>ТЕЛЕКОММУНИКАЦИИ</w:t>
            </w:r>
          </w:p>
        </w:tc>
      </w:tr>
      <w:tr w:rsidR="005911CF">
        <w:trPr>
          <w:jc w:val="center"/>
        </w:trPr>
        <w:tc>
          <w:tcPr>
            <w:tcW w:w="1020" w:type="dxa"/>
            <w:shd w:val="clear" w:color="auto" w:fill="auto"/>
            <w:tcMar>
              <w:top w:w="28" w:type="dxa"/>
              <w:bottom w:w="28" w:type="dxa"/>
            </w:tcMar>
          </w:tcPr>
          <w:p w:rsidR="005911CF" w:rsidRDefault="000B7482">
            <w:pPr>
              <w:widowControl w:val="0"/>
              <w:spacing w:after="0"/>
              <w:jc w:val="center"/>
            </w:pPr>
            <w:r>
              <w:rPr>
                <w:rFonts w:ascii="Courier New" w:hAnsi="Courier New" w:cs="Courier New"/>
                <w:color w:val="000000"/>
                <w:sz w:val="20"/>
                <w:szCs w:val="20"/>
              </w:rPr>
              <w:t>И</w:t>
            </w:r>
          </w:p>
        </w:tc>
        <w:tc>
          <w:tcPr>
            <w:tcW w:w="1416" w:type="dxa"/>
            <w:shd w:val="clear" w:color="auto" w:fill="auto"/>
            <w:tcMar>
              <w:top w:w="28" w:type="dxa"/>
              <w:bottom w:w="28" w:type="dxa"/>
            </w:tcMar>
          </w:tcPr>
          <w:p w:rsidR="005911CF" w:rsidRDefault="000B7482">
            <w:pPr>
              <w:widowControl w:val="0"/>
              <w:spacing w:after="0"/>
            </w:pPr>
            <w:r>
              <w:rPr>
                <w:rFonts w:ascii="Courier New" w:hAnsi="Courier New" w:cs="Courier New"/>
                <w:b/>
                <w:color w:val="000000"/>
                <w:sz w:val="20"/>
                <w:szCs w:val="20"/>
              </w:rPr>
              <w:t>33.020</w:t>
            </w:r>
          </w:p>
        </w:tc>
        <w:tc>
          <w:tcPr>
            <w:tcW w:w="7824" w:type="dxa"/>
            <w:shd w:val="clear" w:color="auto" w:fill="auto"/>
            <w:tcMar>
              <w:top w:w="28" w:type="dxa"/>
              <w:bottom w:w="28" w:type="dxa"/>
            </w:tcMar>
          </w:tcPr>
          <w:p w:rsidR="005911CF" w:rsidRDefault="000B7482">
            <w:pPr>
              <w:widowControl w:val="0"/>
              <w:spacing w:after="0"/>
            </w:pPr>
            <w:r>
              <w:rPr>
                <w:rFonts w:ascii="Courier New" w:hAnsi="Courier New" w:cs="Courier New"/>
                <w:b/>
                <w:color w:val="000000"/>
                <w:sz w:val="20"/>
                <w:szCs w:val="20"/>
              </w:rPr>
              <w:t>Телекоммуникации в целом</w:t>
            </w:r>
          </w:p>
        </w:tc>
      </w:tr>
      <w:tr w:rsidR="005911CF">
        <w:trPr>
          <w:jc w:val="center"/>
        </w:trPr>
        <w:tc>
          <w:tcPr>
            <w:tcW w:w="1020" w:type="dxa"/>
            <w:shd w:val="clear" w:color="auto" w:fill="auto"/>
            <w:tcMar>
              <w:top w:w="28" w:type="dxa"/>
              <w:bottom w:w="28" w:type="dxa"/>
            </w:tcMar>
          </w:tcPr>
          <w:p w:rsidR="005911CF" w:rsidRDefault="000B7482">
            <w:pPr>
              <w:widowControl w:val="0"/>
              <w:spacing w:after="0"/>
              <w:jc w:val="center"/>
            </w:pPr>
            <w:r>
              <w:rPr>
                <w:rFonts w:ascii="Courier New" w:hAnsi="Courier New" w:cs="Courier New"/>
                <w:color w:val="000000"/>
                <w:sz w:val="20"/>
                <w:szCs w:val="20"/>
              </w:rPr>
              <w:t>И</w:t>
            </w:r>
          </w:p>
        </w:tc>
        <w:tc>
          <w:tcPr>
            <w:tcW w:w="1416" w:type="dxa"/>
            <w:shd w:val="clear" w:color="auto" w:fill="auto"/>
            <w:tcMar>
              <w:top w:w="28" w:type="dxa"/>
              <w:bottom w:w="28" w:type="dxa"/>
            </w:tcMar>
          </w:tcPr>
          <w:p w:rsidR="005911CF" w:rsidRDefault="000B7482">
            <w:pPr>
              <w:widowControl w:val="0"/>
              <w:spacing w:after="0"/>
            </w:pPr>
            <w:r>
              <w:rPr>
                <w:rFonts w:ascii="Courier New" w:hAnsi="Courier New" w:cs="Courier New"/>
                <w:b/>
                <w:color w:val="000000"/>
                <w:sz w:val="20"/>
                <w:szCs w:val="20"/>
              </w:rPr>
              <w:t>33.120</w:t>
            </w:r>
          </w:p>
        </w:tc>
        <w:tc>
          <w:tcPr>
            <w:tcW w:w="7824" w:type="dxa"/>
            <w:shd w:val="clear" w:color="auto" w:fill="auto"/>
            <w:tcMar>
              <w:top w:w="28" w:type="dxa"/>
              <w:bottom w:w="28" w:type="dxa"/>
            </w:tcMar>
          </w:tcPr>
          <w:p w:rsidR="005911CF" w:rsidRDefault="000B7482">
            <w:pPr>
              <w:widowControl w:val="0"/>
              <w:spacing w:after="0"/>
            </w:pPr>
            <w:r>
              <w:rPr>
                <w:rFonts w:ascii="Courier New" w:hAnsi="Courier New" w:cs="Courier New"/>
                <w:b/>
                <w:color w:val="000000"/>
                <w:sz w:val="20"/>
                <w:szCs w:val="20"/>
              </w:rPr>
              <w:t>Компоненты и вспомогательные приспособления телекоммуникаций</w:t>
            </w:r>
          </w:p>
          <w:p w:rsidR="005911CF" w:rsidRDefault="000B7482">
            <w:pPr>
              <w:widowControl w:val="0"/>
              <w:spacing w:after="0"/>
            </w:pPr>
            <w:r>
              <w:rPr>
                <w:rFonts w:ascii="Courier New" w:hAnsi="Courier New" w:cs="Courier New"/>
                <w:color w:val="000000"/>
                <w:sz w:val="20"/>
                <w:szCs w:val="20"/>
              </w:rPr>
              <w:t>* Штепсельные разъемы, соединители см. 31.220.10</w:t>
            </w:r>
          </w:p>
          <w:p w:rsidR="005911CF" w:rsidRDefault="000B7482">
            <w:pPr>
              <w:widowControl w:val="0"/>
              <w:spacing w:after="0"/>
            </w:pPr>
            <w:r>
              <w:rPr>
                <w:rFonts w:ascii="Courier New" w:hAnsi="Courier New" w:cs="Courier New"/>
                <w:color w:val="000000"/>
                <w:sz w:val="20"/>
                <w:szCs w:val="20"/>
              </w:rPr>
              <w:t>* Переключатели см. 31.220.20</w:t>
            </w:r>
          </w:p>
        </w:tc>
      </w:tr>
      <w:tr w:rsidR="005911CF">
        <w:trPr>
          <w:jc w:val="center"/>
        </w:trPr>
        <w:tc>
          <w:tcPr>
            <w:tcW w:w="1020" w:type="dxa"/>
            <w:shd w:val="clear" w:color="auto" w:fill="auto"/>
            <w:tcMar>
              <w:top w:w="28" w:type="dxa"/>
              <w:bottom w:w="28" w:type="dxa"/>
            </w:tcMar>
          </w:tcPr>
          <w:p w:rsidR="005911CF" w:rsidRDefault="000B7482">
            <w:pPr>
              <w:widowControl w:val="0"/>
              <w:spacing w:after="0"/>
              <w:jc w:val="center"/>
            </w:pPr>
            <w:r>
              <w:rPr>
                <w:rFonts w:ascii="Courier New" w:hAnsi="Courier New" w:cs="Courier New"/>
                <w:color w:val="000000"/>
                <w:sz w:val="20"/>
                <w:szCs w:val="20"/>
              </w:rPr>
              <w:t>И</w:t>
            </w:r>
          </w:p>
        </w:tc>
        <w:tc>
          <w:tcPr>
            <w:tcW w:w="1416" w:type="dxa"/>
            <w:shd w:val="clear" w:color="auto" w:fill="auto"/>
            <w:tcMar>
              <w:top w:w="28" w:type="dxa"/>
              <w:bottom w:w="28" w:type="dxa"/>
            </w:tcMar>
          </w:tcPr>
          <w:p w:rsidR="005911CF" w:rsidRDefault="000B7482">
            <w:pPr>
              <w:widowControl w:val="0"/>
              <w:spacing w:after="0"/>
            </w:pPr>
            <w:r>
              <w:rPr>
                <w:rFonts w:ascii="Courier New" w:hAnsi="Courier New" w:cs="Courier New"/>
                <w:b/>
                <w:color w:val="000000"/>
                <w:sz w:val="20"/>
                <w:szCs w:val="20"/>
              </w:rPr>
              <w:t>33.140</w:t>
            </w:r>
          </w:p>
        </w:tc>
        <w:tc>
          <w:tcPr>
            <w:tcW w:w="7824" w:type="dxa"/>
            <w:shd w:val="clear" w:color="auto" w:fill="auto"/>
            <w:tcMar>
              <w:top w:w="28" w:type="dxa"/>
              <w:bottom w:w="28" w:type="dxa"/>
            </w:tcMar>
          </w:tcPr>
          <w:p w:rsidR="005911CF" w:rsidRDefault="000B7482">
            <w:pPr>
              <w:widowControl w:val="0"/>
              <w:spacing w:after="0"/>
            </w:pPr>
            <w:r>
              <w:rPr>
                <w:rFonts w:ascii="Courier New" w:hAnsi="Courier New" w:cs="Courier New"/>
                <w:b/>
                <w:color w:val="000000"/>
                <w:sz w:val="20"/>
                <w:szCs w:val="20"/>
              </w:rPr>
              <w:t>Специальное измерительное оборудование для систем телекоммуникаций</w:t>
            </w:r>
          </w:p>
        </w:tc>
      </w:tr>
      <w:tr w:rsidR="005911CF">
        <w:trPr>
          <w:jc w:val="center"/>
        </w:trPr>
        <w:tc>
          <w:tcPr>
            <w:tcW w:w="1020" w:type="dxa"/>
            <w:shd w:val="clear" w:color="auto" w:fill="auto"/>
            <w:tcMar>
              <w:top w:w="28" w:type="dxa"/>
              <w:bottom w:w="28" w:type="dxa"/>
            </w:tcMar>
          </w:tcPr>
          <w:p w:rsidR="005911CF" w:rsidRDefault="000B7482">
            <w:pPr>
              <w:widowControl w:val="0"/>
              <w:spacing w:after="0"/>
              <w:jc w:val="center"/>
            </w:pPr>
            <w:r>
              <w:rPr>
                <w:rFonts w:ascii="Courier New" w:hAnsi="Courier New" w:cs="Courier New"/>
                <w:color w:val="000000"/>
                <w:sz w:val="20"/>
                <w:szCs w:val="20"/>
              </w:rPr>
              <w:t>И</w:t>
            </w:r>
          </w:p>
        </w:tc>
        <w:tc>
          <w:tcPr>
            <w:tcW w:w="1416" w:type="dxa"/>
            <w:shd w:val="clear" w:color="auto" w:fill="auto"/>
            <w:tcMar>
              <w:top w:w="28" w:type="dxa"/>
              <w:bottom w:w="28" w:type="dxa"/>
            </w:tcMar>
          </w:tcPr>
          <w:p w:rsidR="005911CF" w:rsidRDefault="000B7482">
            <w:pPr>
              <w:widowControl w:val="0"/>
              <w:spacing w:after="0"/>
            </w:pPr>
            <w:r>
              <w:rPr>
                <w:rFonts w:ascii="Courier New" w:hAnsi="Courier New" w:cs="Courier New"/>
                <w:b/>
                <w:color w:val="000000"/>
                <w:sz w:val="20"/>
                <w:szCs w:val="20"/>
              </w:rPr>
              <w:t>37</w:t>
            </w:r>
          </w:p>
        </w:tc>
        <w:tc>
          <w:tcPr>
            <w:tcW w:w="7824" w:type="dxa"/>
            <w:shd w:val="clear" w:color="auto" w:fill="auto"/>
            <w:tcMar>
              <w:top w:w="28" w:type="dxa"/>
              <w:bottom w:w="28" w:type="dxa"/>
            </w:tcMar>
          </w:tcPr>
          <w:p w:rsidR="005911CF" w:rsidRDefault="000B7482">
            <w:pPr>
              <w:widowControl w:val="0"/>
              <w:spacing w:after="0"/>
            </w:pPr>
            <w:r>
              <w:rPr>
                <w:rFonts w:ascii="Courier New" w:hAnsi="Courier New" w:cs="Courier New"/>
                <w:b/>
                <w:color w:val="000000"/>
                <w:sz w:val="20"/>
                <w:szCs w:val="20"/>
              </w:rPr>
              <w:t>ТЕХНОЛОГИЯ ПОЛУЧЕНИЯ ИЗОБРАЖЕНИЙ</w:t>
            </w:r>
          </w:p>
        </w:tc>
      </w:tr>
      <w:tr w:rsidR="005911CF">
        <w:trPr>
          <w:jc w:val="center"/>
        </w:trPr>
        <w:tc>
          <w:tcPr>
            <w:tcW w:w="1020" w:type="dxa"/>
            <w:shd w:val="clear" w:color="auto" w:fill="auto"/>
            <w:tcMar>
              <w:top w:w="28" w:type="dxa"/>
              <w:bottom w:w="28" w:type="dxa"/>
            </w:tcMar>
          </w:tcPr>
          <w:p w:rsidR="005911CF" w:rsidRDefault="000B7482">
            <w:pPr>
              <w:widowControl w:val="0"/>
              <w:spacing w:after="0"/>
              <w:jc w:val="center"/>
            </w:pPr>
            <w:r>
              <w:rPr>
                <w:rFonts w:ascii="Courier New" w:hAnsi="Courier New" w:cs="Courier New"/>
                <w:color w:val="000000"/>
                <w:sz w:val="20"/>
                <w:szCs w:val="20"/>
              </w:rPr>
              <w:t>И</w:t>
            </w:r>
          </w:p>
        </w:tc>
        <w:tc>
          <w:tcPr>
            <w:tcW w:w="1416" w:type="dxa"/>
            <w:shd w:val="clear" w:color="auto" w:fill="auto"/>
            <w:tcMar>
              <w:top w:w="28" w:type="dxa"/>
              <w:bottom w:w="28" w:type="dxa"/>
            </w:tcMar>
          </w:tcPr>
          <w:p w:rsidR="005911CF" w:rsidRDefault="000B7482">
            <w:pPr>
              <w:widowControl w:val="0"/>
              <w:spacing w:after="0"/>
            </w:pPr>
            <w:r>
              <w:rPr>
                <w:rFonts w:ascii="Courier New" w:hAnsi="Courier New" w:cs="Courier New"/>
                <w:b/>
                <w:color w:val="000000"/>
                <w:sz w:val="20"/>
                <w:szCs w:val="20"/>
              </w:rPr>
              <w:t>43</w:t>
            </w:r>
          </w:p>
        </w:tc>
        <w:tc>
          <w:tcPr>
            <w:tcW w:w="7824" w:type="dxa"/>
            <w:shd w:val="clear" w:color="auto" w:fill="auto"/>
            <w:tcMar>
              <w:top w:w="28" w:type="dxa"/>
              <w:bottom w:w="28" w:type="dxa"/>
            </w:tcMar>
          </w:tcPr>
          <w:p w:rsidR="005911CF" w:rsidRDefault="000B7482">
            <w:pPr>
              <w:widowControl w:val="0"/>
              <w:spacing w:after="0"/>
            </w:pPr>
            <w:r>
              <w:rPr>
                <w:rFonts w:ascii="Courier New" w:hAnsi="Courier New" w:cs="Courier New"/>
                <w:b/>
                <w:color w:val="000000"/>
                <w:sz w:val="20"/>
                <w:szCs w:val="20"/>
              </w:rPr>
              <w:t>ДОРОЖНО-ТРАНСПОРТНАЯ ТЕХНИКА</w:t>
            </w:r>
          </w:p>
        </w:tc>
      </w:tr>
      <w:tr w:rsidR="005911CF">
        <w:trPr>
          <w:jc w:val="center"/>
        </w:trPr>
        <w:tc>
          <w:tcPr>
            <w:tcW w:w="1020" w:type="dxa"/>
            <w:shd w:val="clear" w:color="auto" w:fill="auto"/>
            <w:tcMar>
              <w:top w:w="28" w:type="dxa"/>
              <w:bottom w:w="28" w:type="dxa"/>
            </w:tcMar>
          </w:tcPr>
          <w:p w:rsidR="005911CF" w:rsidRDefault="000B7482">
            <w:pPr>
              <w:widowControl w:val="0"/>
              <w:spacing w:after="0"/>
              <w:jc w:val="center"/>
            </w:pPr>
            <w:r>
              <w:rPr>
                <w:rFonts w:ascii="Courier New" w:hAnsi="Courier New" w:cs="Courier New"/>
                <w:color w:val="000000"/>
                <w:sz w:val="20"/>
                <w:szCs w:val="20"/>
              </w:rPr>
              <w:t>И</w:t>
            </w:r>
          </w:p>
        </w:tc>
        <w:tc>
          <w:tcPr>
            <w:tcW w:w="1416" w:type="dxa"/>
            <w:shd w:val="clear" w:color="auto" w:fill="auto"/>
            <w:tcMar>
              <w:top w:w="28" w:type="dxa"/>
              <w:bottom w:w="28" w:type="dxa"/>
            </w:tcMar>
          </w:tcPr>
          <w:p w:rsidR="005911CF" w:rsidRDefault="000B7482">
            <w:pPr>
              <w:widowControl w:val="0"/>
              <w:spacing w:after="0"/>
            </w:pPr>
            <w:r>
              <w:rPr>
                <w:rFonts w:ascii="Courier New" w:hAnsi="Courier New" w:cs="Courier New"/>
                <w:b/>
                <w:color w:val="000000"/>
                <w:sz w:val="20"/>
                <w:szCs w:val="20"/>
              </w:rPr>
              <w:t>43.020</w:t>
            </w:r>
          </w:p>
        </w:tc>
        <w:tc>
          <w:tcPr>
            <w:tcW w:w="7824" w:type="dxa"/>
            <w:shd w:val="clear" w:color="auto" w:fill="auto"/>
            <w:tcMar>
              <w:top w:w="28" w:type="dxa"/>
              <w:bottom w:w="28" w:type="dxa"/>
            </w:tcMar>
          </w:tcPr>
          <w:p w:rsidR="005911CF" w:rsidRDefault="000B7482">
            <w:pPr>
              <w:widowControl w:val="0"/>
              <w:spacing w:after="0"/>
            </w:pPr>
            <w:r>
              <w:rPr>
                <w:rFonts w:ascii="Courier New" w:hAnsi="Courier New" w:cs="Courier New"/>
                <w:b/>
                <w:color w:val="000000"/>
                <w:sz w:val="20"/>
                <w:szCs w:val="20"/>
              </w:rPr>
              <w:t>Дорожно-транспортная техника в целом</w:t>
            </w:r>
          </w:p>
          <w:p w:rsidR="005911CF" w:rsidRDefault="000B7482">
            <w:pPr>
              <w:widowControl w:val="0"/>
              <w:spacing w:after="0"/>
            </w:pPr>
            <w:r>
              <w:rPr>
                <w:rFonts w:ascii="Courier New" w:hAnsi="Courier New" w:cs="Courier New"/>
                <w:color w:val="000000"/>
                <w:sz w:val="20"/>
                <w:szCs w:val="20"/>
              </w:rPr>
              <w:t xml:space="preserve">* Включая испытания дорожно-транспортной техники                                             </w:t>
            </w:r>
          </w:p>
          <w:p w:rsidR="005911CF" w:rsidRDefault="000B7482">
            <w:pPr>
              <w:widowControl w:val="0"/>
              <w:spacing w:after="0"/>
            </w:pPr>
            <w:r>
              <w:rPr>
                <w:rFonts w:ascii="Courier New" w:hAnsi="Courier New" w:cs="Courier New"/>
                <w:color w:val="000000"/>
                <w:sz w:val="20"/>
                <w:szCs w:val="20"/>
              </w:rPr>
              <w:t>* Дорожное движение см. 03.220.20</w:t>
            </w:r>
          </w:p>
        </w:tc>
      </w:tr>
      <w:tr w:rsidR="005911CF">
        <w:trPr>
          <w:jc w:val="center"/>
        </w:trPr>
        <w:tc>
          <w:tcPr>
            <w:tcW w:w="1020" w:type="dxa"/>
            <w:shd w:val="clear" w:color="auto" w:fill="auto"/>
            <w:tcMar>
              <w:top w:w="28" w:type="dxa"/>
              <w:bottom w:w="28" w:type="dxa"/>
            </w:tcMar>
          </w:tcPr>
          <w:p w:rsidR="005911CF" w:rsidRDefault="000B7482">
            <w:pPr>
              <w:widowControl w:val="0"/>
              <w:spacing w:after="0"/>
              <w:jc w:val="center"/>
            </w:pPr>
            <w:r>
              <w:rPr>
                <w:rFonts w:ascii="Courier New" w:hAnsi="Courier New" w:cs="Courier New"/>
                <w:color w:val="000000"/>
                <w:sz w:val="20"/>
                <w:szCs w:val="20"/>
              </w:rPr>
              <w:t>И</w:t>
            </w:r>
          </w:p>
        </w:tc>
        <w:tc>
          <w:tcPr>
            <w:tcW w:w="1416" w:type="dxa"/>
            <w:shd w:val="clear" w:color="auto" w:fill="auto"/>
            <w:tcMar>
              <w:top w:w="28" w:type="dxa"/>
              <w:bottom w:w="28" w:type="dxa"/>
            </w:tcMar>
          </w:tcPr>
          <w:p w:rsidR="005911CF" w:rsidRDefault="000B7482">
            <w:pPr>
              <w:widowControl w:val="0"/>
              <w:spacing w:after="0"/>
            </w:pPr>
            <w:r>
              <w:rPr>
                <w:rFonts w:ascii="Courier New" w:hAnsi="Courier New" w:cs="Courier New"/>
                <w:b/>
                <w:color w:val="000000"/>
                <w:sz w:val="20"/>
                <w:szCs w:val="20"/>
              </w:rPr>
              <w:t>43.040</w:t>
            </w:r>
          </w:p>
        </w:tc>
        <w:tc>
          <w:tcPr>
            <w:tcW w:w="7824" w:type="dxa"/>
            <w:shd w:val="clear" w:color="auto" w:fill="auto"/>
            <w:tcMar>
              <w:top w:w="28" w:type="dxa"/>
              <w:bottom w:w="28" w:type="dxa"/>
            </w:tcMar>
          </w:tcPr>
          <w:p w:rsidR="005911CF" w:rsidRDefault="000B7482">
            <w:pPr>
              <w:widowControl w:val="0"/>
              <w:spacing w:after="0"/>
            </w:pPr>
            <w:r>
              <w:rPr>
                <w:rFonts w:ascii="Courier New" w:hAnsi="Courier New" w:cs="Courier New"/>
                <w:b/>
                <w:color w:val="000000"/>
                <w:sz w:val="20"/>
                <w:szCs w:val="20"/>
              </w:rPr>
              <w:t>Системы дорожно-транспортной техники</w:t>
            </w:r>
          </w:p>
          <w:p w:rsidR="005911CF" w:rsidRDefault="000B7482">
            <w:pPr>
              <w:widowControl w:val="0"/>
              <w:spacing w:after="0"/>
            </w:pPr>
            <w:r>
              <w:rPr>
                <w:rFonts w:ascii="Courier New" w:hAnsi="Courier New" w:cs="Courier New"/>
                <w:color w:val="000000"/>
                <w:sz w:val="20"/>
                <w:szCs w:val="20"/>
              </w:rPr>
              <w:t>* Электрические системы см. 43.120</w:t>
            </w:r>
          </w:p>
          <w:p w:rsidR="005911CF" w:rsidRDefault="000B7482">
            <w:pPr>
              <w:widowControl w:val="0"/>
              <w:spacing w:after="0"/>
            </w:pPr>
            <w:r>
              <w:rPr>
                <w:rFonts w:ascii="Courier New" w:hAnsi="Courier New" w:cs="Courier New"/>
                <w:color w:val="000000"/>
                <w:sz w:val="20"/>
                <w:szCs w:val="20"/>
              </w:rPr>
              <w:t>* Системы мотоциклов, мопедов, велосипедов см. 43.140</w:t>
            </w:r>
          </w:p>
        </w:tc>
      </w:tr>
      <w:tr w:rsidR="005911CF">
        <w:trPr>
          <w:jc w:val="center"/>
        </w:trPr>
        <w:tc>
          <w:tcPr>
            <w:tcW w:w="1020" w:type="dxa"/>
            <w:shd w:val="clear" w:color="auto" w:fill="auto"/>
            <w:tcMar>
              <w:top w:w="28" w:type="dxa"/>
              <w:bottom w:w="28" w:type="dxa"/>
            </w:tcMar>
          </w:tcPr>
          <w:p w:rsidR="005911CF" w:rsidRDefault="000B7482">
            <w:pPr>
              <w:widowControl w:val="0"/>
              <w:spacing w:after="0"/>
              <w:jc w:val="center"/>
            </w:pPr>
            <w:r>
              <w:rPr>
                <w:rFonts w:ascii="Courier New" w:hAnsi="Courier New" w:cs="Courier New"/>
                <w:color w:val="000000"/>
                <w:sz w:val="20"/>
                <w:szCs w:val="20"/>
              </w:rPr>
              <w:t>И</w:t>
            </w:r>
          </w:p>
        </w:tc>
        <w:tc>
          <w:tcPr>
            <w:tcW w:w="1416" w:type="dxa"/>
            <w:shd w:val="clear" w:color="auto" w:fill="auto"/>
            <w:tcMar>
              <w:top w:w="28" w:type="dxa"/>
              <w:bottom w:w="28" w:type="dxa"/>
            </w:tcMar>
          </w:tcPr>
          <w:p w:rsidR="005911CF" w:rsidRDefault="000B7482">
            <w:pPr>
              <w:widowControl w:val="0"/>
              <w:spacing w:after="0"/>
            </w:pPr>
            <w:r>
              <w:rPr>
                <w:rFonts w:ascii="Courier New" w:hAnsi="Courier New" w:cs="Courier New"/>
                <w:b/>
                <w:color w:val="000000"/>
                <w:sz w:val="20"/>
                <w:szCs w:val="20"/>
              </w:rPr>
              <w:t>43.060</w:t>
            </w:r>
          </w:p>
        </w:tc>
        <w:tc>
          <w:tcPr>
            <w:tcW w:w="7824" w:type="dxa"/>
            <w:shd w:val="clear" w:color="auto" w:fill="auto"/>
            <w:tcMar>
              <w:top w:w="28" w:type="dxa"/>
              <w:bottom w:w="28" w:type="dxa"/>
            </w:tcMar>
          </w:tcPr>
          <w:p w:rsidR="005911CF" w:rsidRDefault="000B7482">
            <w:pPr>
              <w:widowControl w:val="0"/>
              <w:spacing w:after="0"/>
            </w:pPr>
            <w:r>
              <w:rPr>
                <w:rFonts w:ascii="Courier New" w:hAnsi="Courier New" w:cs="Courier New"/>
                <w:b/>
                <w:color w:val="000000"/>
                <w:sz w:val="20"/>
                <w:szCs w:val="20"/>
              </w:rPr>
              <w:t>Двигатели внутреннего сгорания для дорожно-транспортной техники</w:t>
            </w:r>
          </w:p>
          <w:p w:rsidR="005911CF" w:rsidRDefault="000B7482">
            <w:pPr>
              <w:widowControl w:val="0"/>
              <w:spacing w:after="0"/>
            </w:pPr>
            <w:r>
              <w:rPr>
                <w:rFonts w:ascii="Courier New" w:hAnsi="Courier New" w:cs="Courier New"/>
                <w:color w:val="000000"/>
                <w:sz w:val="20"/>
                <w:szCs w:val="20"/>
              </w:rPr>
              <w:t>* Стандарты на двигатели внутреннего сгорания общего назначения см. 27.020</w:t>
            </w:r>
          </w:p>
        </w:tc>
      </w:tr>
      <w:tr w:rsidR="005911CF">
        <w:trPr>
          <w:jc w:val="center"/>
        </w:trPr>
        <w:tc>
          <w:tcPr>
            <w:tcW w:w="1020" w:type="dxa"/>
            <w:shd w:val="clear" w:color="auto" w:fill="auto"/>
            <w:tcMar>
              <w:top w:w="28" w:type="dxa"/>
              <w:bottom w:w="28" w:type="dxa"/>
            </w:tcMar>
          </w:tcPr>
          <w:p w:rsidR="005911CF" w:rsidRDefault="000B7482">
            <w:pPr>
              <w:widowControl w:val="0"/>
              <w:spacing w:after="0"/>
              <w:jc w:val="center"/>
            </w:pPr>
            <w:r>
              <w:rPr>
                <w:rFonts w:ascii="Courier New" w:hAnsi="Courier New" w:cs="Courier New"/>
                <w:color w:val="000000"/>
                <w:sz w:val="20"/>
                <w:szCs w:val="20"/>
              </w:rPr>
              <w:t>И</w:t>
            </w:r>
          </w:p>
        </w:tc>
        <w:tc>
          <w:tcPr>
            <w:tcW w:w="1416" w:type="dxa"/>
            <w:shd w:val="clear" w:color="auto" w:fill="auto"/>
            <w:tcMar>
              <w:top w:w="28" w:type="dxa"/>
              <w:bottom w:w="28" w:type="dxa"/>
            </w:tcMar>
          </w:tcPr>
          <w:p w:rsidR="005911CF" w:rsidRDefault="000B7482">
            <w:pPr>
              <w:widowControl w:val="0"/>
              <w:spacing w:after="0"/>
            </w:pPr>
            <w:r>
              <w:rPr>
                <w:rFonts w:ascii="Courier New" w:hAnsi="Courier New" w:cs="Courier New"/>
                <w:b/>
                <w:color w:val="000000"/>
                <w:sz w:val="20"/>
                <w:szCs w:val="20"/>
              </w:rPr>
              <w:t>53</w:t>
            </w:r>
          </w:p>
        </w:tc>
        <w:tc>
          <w:tcPr>
            <w:tcW w:w="7824" w:type="dxa"/>
            <w:shd w:val="clear" w:color="auto" w:fill="auto"/>
            <w:tcMar>
              <w:top w:w="28" w:type="dxa"/>
              <w:bottom w:w="28" w:type="dxa"/>
            </w:tcMar>
          </w:tcPr>
          <w:p w:rsidR="005911CF" w:rsidRDefault="000B7482">
            <w:pPr>
              <w:widowControl w:val="0"/>
              <w:spacing w:after="0"/>
            </w:pPr>
            <w:r>
              <w:rPr>
                <w:rFonts w:ascii="Courier New" w:hAnsi="Courier New" w:cs="Courier New"/>
                <w:b/>
                <w:color w:val="000000"/>
                <w:sz w:val="20"/>
                <w:szCs w:val="20"/>
              </w:rPr>
              <w:t>ПОДЪЕМНО-ТРАНСПОРТНОЕ ОБОРУДОВАНИЕ</w:t>
            </w:r>
          </w:p>
        </w:tc>
      </w:tr>
      <w:tr w:rsidR="005911CF">
        <w:trPr>
          <w:jc w:val="center"/>
        </w:trPr>
        <w:tc>
          <w:tcPr>
            <w:tcW w:w="1020" w:type="dxa"/>
            <w:shd w:val="clear" w:color="auto" w:fill="auto"/>
            <w:tcMar>
              <w:top w:w="28" w:type="dxa"/>
              <w:bottom w:w="28" w:type="dxa"/>
            </w:tcMar>
          </w:tcPr>
          <w:p w:rsidR="005911CF" w:rsidRDefault="000B7482">
            <w:pPr>
              <w:widowControl w:val="0"/>
              <w:spacing w:after="0"/>
              <w:jc w:val="center"/>
            </w:pPr>
            <w:r>
              <w:rPr>
                <w:rFonts w:ascii="Courier New" w:hAnsi="Courier New" w:cs="Courier New"/>
                <w:color w:val="000000"/>
                <w:sz w:val="20"/>
                <w:szCs w:val="20"/>
              </w:rPr>
              <w:t>И</w:t>
            </w:r>
          </w:p>
        </w:tc>
        <w:tc>
          <w:tcPr>
            <w:tcW w:w="1416" w:type="dxa"/>
            <w:shd w:val="clear" w:color="auto" w:fill="auto"/>
            <w:tcMar>
              <w:top w:w="28" w:type="dxa"/>
              <w:bottom w:w="28" w:type="dxa"/>
            </w:tcMar>
          </w:tcPr>
          <w:p w:rsidR="005911CF" w:rsidRDefault="000B7482">
            <w:pPr>
              <w:widowControl w:val="0"/>
              <w:spacing w:after="0"/>
            </w:pPr>
            <w:r>
              <w:rPr>
                <w:rFonts w:ascii="Courier New" w:hAnsi="Courier New" w:cs="Courier New"/>
                <w:b/>
                <w:color w:val="000000"/>
                <w:sz w:val="20"/>
                <w:szCs w:val="20"/>
              </w:rPr>
              <w:t>95</w:t>
            </w:r>
          </w:p>
        </w:tc>
        <w:tc>
          <w:tcPr>
            <w:tcW w:w="7824" w:type="dxa"/>
            <w:shd w:val="clear" w:color="auto" w:fill="auto"/>
            <w:tcMar>
              <w:top w:w="28" w:type="dxa"/>
              <w:bottom w:w="28" w:type="dxa"/>
            </w:tcMar>
          </w:tcPr>
          <w:p w:rsidR="005911CF" w:rsidRDefault="000B7482">
            <w:pPr>
              <w:widowControl w:val="0"/>
              <w:spacing w:after="0"/>
            </w:pPr>
            <w:r>
              <w:rPr>
                <w:rFonts w:ascii="Courier New" w:hAnsi="Courier New" w:cs="Courier New"/>
                <w:b/>
                <w:color w:val="000000"/>
                <w:sz w:val="20"/>
                <w:szCs w:val="20"/>
              </w:rPr>
              <w:t>ВОЕННАЯ ТЕХНИКА</w:t>
            </w:r>
          </w:p>
        </w:tc>
      </w:tr>
      <w:tr w:rsidR="005911CF">
        <w:trPr>
          <w:jc w:val="center"/>
        </w:trPr>
        <w:tc>
          <w:tcPr>
            <w:tcW w:w="1020" w:type="dxa"/>
            <w:shd w:val="clear" w:color="auto" w:fill="auto"/>
            <w:tcMar>
              <w:top w:w="28" w:type="dxa"/>
              <w:bottom w:w="28" w:type="dxa"/>
            </w:tcMar>
          </w:tcPr>
          <w:p w:rsidR="005911CF" w:rsidRDefault="000B7482">
            <w:pPr>
              <w:widowControl w:val="0"/>
              <w:spacing w:after="0"/>
              <w:jc w:val="center"/>
            </w:pPr>
            <w:r>
              <w:rPr>
                <w:rFonts w:ascii="Courier New" w:hAnsi="Courier New" w:cs="Courier New"/>
                <w:color w:val="000000"/>
                <w:sz w:val="20"/>
                <w:szCs w:val="20"/>
              </w:rPr>
              <w:t>И</w:t>
            </w:r>
          </w:p>
        </w:tc>
        <w:tc>
          <w:tcPr>
            <w:tcW w:w="1416" w:type="dxa"/>
            <w:shd w:val="clear" w:color="auto" w:fill="auto"/>
            <w:tcMar>
              <w:top w:w="28" w:type="dxa"/>
              <w:bottom w:w="28" w:type="dxa"/>
            </w:tcMar>
          </w:tcPr>
          <w:p w:rsidR="005911CF" w:rsidRDefault="000B7482">
            <w:pPr>
              <w:widowControl w:val="0"/>
              <w:spacing w:after="0"/>
            </w:pPr>
            <w:r>
              <w:rPr>
                <w:rFonts w:ascii="Courier New" w:hAnsi="Courier New" w:cs="Courier New"/>
                <w:b/>
                <w:color w:val="000000"/>
                <w:sz w:val="20"/>
                <w:szCs w:val="20"/>
              </w:rPr>
              <w:t>95.020</w:t>
            </w:r>
          </w:p>
        </w:tc>
        <w:tc>
          <w:tcPr>
            <w:tcW w:w="7824" w:type="dxa"/>
            <w:shd w:val="clear" w:color="auto" w:fill="auto"/>
            <w:tcMar>
              <w:top w:w="28" w:type="dxa"/>
              <w:bottom w:w="28" w:type="dxa"/>
            </w:tcMar>
          </w:tcPr>
          <w:p w:rsidR="005911CF" w:rsidRDefault="000B7482">
            <w:pPr>
              <w:widowControl w:val="0"/>
              <w:spacing w:after="0"/>
            </w:pPr>
            <w:r>
              <w:rPr>
                <w:rFonts w:ascii="Courier New" w:hAnsi="Courier New" w:cs="Courier New"/>
                <w:b/>
                <w:color w:val="000000"/>
                <w:sz w:val="20"/>
                <w:szCs w:val="20"/>
              </w:rPr>
              <w:t>Военная техника. Вопросы военной техники</w:t>
            </w:r>
          </w:p>
        </w:tc>
      </w:tr>
    </w:tbl>
    <w:p w:rsidR="005911CF" w:rsidRDefault="005911CF">
      <w:pPr>
        <w:spacing w:after="0"/>
        <w:rPr>
          <w:rFonts w:ascii="Courier New" w:hAnsi="Courier New" w:cs="Courier New"/>
          <w:sz w:val="20"/>
          <w:szCs w:val="20"/>
        </w:rPr>
      </w:pPr>
    </w:p>
    <w:p w:rsidR="005911CF" w:rsidRDefault="005911CF">
      <w:pPr>
        <w:spacing w:after="0"/>
        <w:rPr>
          <w:rFonts w:ascii="Courier New" w:hAnsi="Courier New" w:cs="Courier New"/>
          <w:sz w:val="20"/>
          <w:szCs w:val="20"/>
        </w:rPr>
      </w:pPr>
    </w:p>
    <w:p w:rsidR="005911CF" w:rsidRDefault="000B7482">
      <w:pPr>
        <w:widowControl w:val="0"/>
        <w:spacing w:after="0" w:line="276" w:lineRule="auto"/>
        <w:ind w:left="283" w:right="283"/>
      </w:pPr>
      <w:r>
        <w:rPr>
          <w:rFonts w:ascii="Courier New" w:hAnsi="Courier New" w:cs="Courier New"/>
          <w:b/>
          <w:spacing w:val="80"/>
          <w:sz w:val="20"/>
          <w:szCs w:val="20"/>
        </w:rPr>
        <w:t>Примечание</w:t>
      </w:r>
      <w:r>
        <w:rPr>
          <w:rFonts w:ascii="Courier New" w:hAnsi="Courier New" w:cs="Courier New"/>
          <w:sz w:val="20"/>
          <w:szCs w:val="20"/>
        </w:rPr>
        <w:t xml:space="preserve"> - В изменении используется следующая рубрика:</w:t>
      </w:r>
    </w:p>
    <w:p w:rsidR="005911CF" w:rsidRDefault="000B7482">
      <w:pPr>
        <w:widowControl w:val="0"/>
        <w:spacing w:after="0" w:line="276" w:lineRule="auto"/>
        <w:ind w:left="283" w:right="283"/>
      </w:pPr>
      <w:r>
        <w:rPr>
          <w:rFonts w:ascii="Courier New" w:hAnsi="Courier New" w:cs="Courier New"/>
          <w:sz w:val="20"/>
          <w:szCs w:val="20"/>
        </w:rPr>
        <w:t>ИЗМЕНИТЬ (И) - изменение части позиции общероссийского классификатора без изменения ее кода.</w:t>
      </w:r>
      <w:r>
        <w:t xml:space="preserve"> </w:t>
      </w:r>
    </w:p>
    <w:p w:rsidR="005911CF" w:rsidRDefault="005911CF">
      <w:pPr>
        <w:widowControl w:val="0"/>
        <w:spacing w:after="0" w:line="276" w:lineRule="auto"/>
        <w:ind w:left="283" w:right="283"/>
        <w:jc w:val="right"/>
        <w:rPr>
          <w:rFonts w:ascii="Courier New" w:hAnsi="Courier New" w:cs="Courier New"/>
          <w:sz w:val="20"/>
          <w:szCs w:val="20"/>
        </w:rPr>
      </w:pPr>
    </w:p>
    <w:p w:rsidR="005911CF" w:rsidRDefault="005911CF">
      <w:pPr>
        <w:widowControl w:val="0"/>
        <w:spacing w:after="0" w:line="276" w:lineRule="auto"/>
        <w:ind w:left="283" w:right="283"/>
        <w:jc w:val="right"/>
        <w:rPr>
          <w:rFonts w:ascii="Courier New" w:hAnsi="Courier New" w:cs="Courier New"/>
          <w:sz w:val="20"/>
          <w:szCs w:val="20"/>
        </w:rPr>
      </w:pPr>
    </w:p>
    <w:p w:rsidR="005911CF" w:rsidRDefault="000B7482">
      <w:pPr>
        <w:widowControl w:val="0"/>
        <w:spacing w:after="0" w:line="276" w:lineRule="auto"/>
        <w:ind w:left="283" w:right="283"/>
        <w:jc w:val="right"/>
      </w:pPr>
      <w:r>
        <w:rPr>
          <w:rFonts w:ascii="Courier New" w:hAnsi="Courier New" w:cs="Courier New"/>
          <w:sz w:val="20"/>
          <w:szCs w:val="20"/>
        </w:rPr>
        <w:t>Заместитель Директора</w:t>
      </w:r>
    </w:p>
    <w:p w:rsidR="005911CF" w:rsidRDefault="000B7482">
      <w:pPr>
        <w:widowControl w:val="0"/>
        <w:spacing w:after="0" w:line="276" w:lineRule="auto"/>
        <w:ind w:left="283" w:right="283"/>
        <w:jc w:val="right"/>
      </w:pPr>
      <w:r>
        <w:rPr>
          <w:rFonts w:ascii="Courier New" w:hAnsi="Courier New" w:cs="Courier New"/>
          <w:sz w:val="20"/>
          <w:szCs w:val="20"/>
        </w:rPr>
        <w:t>по научной работе</w:t>
      </w:r>
    </w:p>
    <w:p w:rsidR="005911CF" w:rsidRDefault="000B7482">
      <w:pPr>
        <w:widowControl w:val="0"/>
        <w:spacing w:after="0" w:line="276" w:lineRule="auto"/>
        <w:ind w:left="283" w:right="283"/>
        <w:jc w:val="right"/>
      </w:pPr>
      <w:r>
        <w:rPr>
          <w:rFonts w:ascii="Courier New" w:hAnsi="Courier New" w:cs="Courier New"/>
          <w:sz w:val="20"/>
          <w:szCs w:val="20"/>
        </w:rPr>
        <w:t>ВНИИКИ</w:t>
      </w:r>
    </w:p>
    <w:p w:rsidR="005911CF" w:rsidRDefault="000B7482">
      <w:pPr>
        <w:widowControl w:val="0"/>
        <w:spacing w:after="0" w:line="276" w:lineRule="auto"/>
        <w:ind w:left="283" w:right="283"/>
        <w:jc w:val="right"/>
      </w:pPr>
      <w:r>
        <w:rPr>
          <w:rFonts w:ascii="Courier New" w:hAnsi="Courier New" w:cs="Courier New"/>
          <w:sz w:val="20"/>
          <w:szCs w:val="20"/>
        </w:rPr>
        <w:t>А.А.САКОВ</w:t>
      </w:r>
    </w:p>
    <w:p w:rsidR="005911CF" w:rsidRDefault="005911CF">
      <w:pPr>
        <w:widowControl w:val="0"/>
        <w:spacing w:after="0" w:line="276" w:lineRule="auto"/>
        <w:ind w:left="283" w:right="283"/>
        <w:jc w:val="right"/>
        <w:rPr>
          <w:rFonts w:ascii="Courier New" w:hAnsi="Courier New" w:cs="Courier New"/>
          <w:sz w:val="20"/>
          <w:szCs w:val="20"/>
        </w:rPr>
      </w:pPr>
    </w:p>
    <w:p w:rsidR="005911CF" w:rsidRDefault="000B7482">
      <w:pPr>
        <w:widowControl w:val="0"/>
        <w:spacing w:after="0" w:line="276" w:lineRule="auto"/>
        <w:ind w:left="283" w:right="283"/>
        <w:jc w:val="right"/>
      </w:pPr>
      <w:r>
        <w:rPr>
          <w:rFonts w:ascii="Courier New" w:hAnsi="Courier New" w:cs="Courier New"/>
          <w:sz w:val="20"/>
          <w:szCs w:val="20"/>
        </w:rPr>
        <w:t>Зав. лабораторией 75</w:t>
      </w:r>
    </w:p>
    <w:p w:rsidR="005911CF" w:rsidRDefault="000B7482">
      <w:pPr>
        <w:widowControl w:val="0"/>
        <w:spacing w:after="0" w:line="276" w:lineRule="auto"/>
        <w:ind w:left="283" w:right="283"/>
        <w:jc w:val="right"/>
      </w:pPr>
      <w:r>
        <w:rPr>
          <w:rFonts w:ascii="Courier New" w:hAnsi="Courier New" w:cs="Courier New"/>
          <w:sz w:val="20"/>
          <w:szCs w:val="20"/>
        </w:rPr>
        <w:t>Л.И.СЛЕПЫНЦЕВА</w:t>
      </w:r>
    </w:p>
    <w:p w:rsidR="005911CF" w:rsidRDefault="005911CF"/>
    <w:sectPr w:rsidR="005911CF">
      <w:footerReference w:type="default" r:id="rId6"/>
      <w:pgSz w:w="11906" w:h="16838"/>
      <w:pgMar w:top="567" w:right="851" w:bottom="567" w:left="85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550" w:rsidRDefault="00BA0550">
      <w:pPr>
        <w:spacing w:after="0" w:line="240" w:lineRule="auto"/>
      </w:pPr>
      <w:r>
        <w:separator/>
      </w:r>
    </w:p>
  </w:endnote>
  <w:endnote w:type="continuationSeparator" w:id="0">
    <w:p w:rsidR="00BA0550" w:rsidRDefault="00BA0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DejaVu Sans">
    <w:panose1 w:val="00000000000000000000"/>
    <w:charset w:val="00"/>
    <w:family w:val="roman"/>
    <w:notTrueType/>
    <w:pitch w:val="default"/>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Liberation Sans">
    <w:altName w:val="Arial"/>
    <w:charset w:val="00"/>
    <w:family w:val="swiss"/>
    <w:pitch w:val="variable"/>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1CF" w:rsidRPr="00E43B0E" w:rsidRDefault="00E43B0E" w:rsidP="00E43B0E">
    <w:pPr>
      <w:pStyle w:val="a9"/>
    </w:pPr>
    <w:r w:rsidRPr="00DF13E5">
      <w:rPr>
        <w:rFonts w:ascii="Times New Roman" w:hAnsi="Times New Roman"/>
        <w:b/>
        <w:caps/>
        <w:color w:val="70AD47"/>
        <w:sz w:val="20"/>
        <w:szCs w:val="20"/>
      </w:rPr>
      <w:t>По порядку точка ру</w:t>
    </w:r>
    <w:r>
      <w:rPr>
        <w:rFonts w:ascii="Times New Roman" w:hAnsi="Times New Roman"/>
        <w:b/>
        <w:caps/>
        <w:color w:val="70AD47"/>
        <w:sz w:val="20"/>
        <w:szCs w:val="20"/>
      </w:rPr>
      <w:t xml:space="preserve">                       </w:t>
    </w:r>
    <w:r w:rsidRPr="00DF13E5">
      <w:rPr>
        <w:rFonts w:ascii="Times New Roman" w:hAnsi="Times New Roman"/>
        <w:b/>
        <w:color w:val="70AD47"/>
        <w:sz w:val="20"/>
      </w:rPr>
      <w:t xml:space="preserve">Изменение </w:t>
    </w:r>
    <w:r>
      <w:rPr>
        <w:rFonts w:ascii="Times New Roman" w:hAnsi="Times New Roman"/>
        <w:b/>
        <w:color w:val="70AD47"/>
        <w:sz w:val="20"/>
      </w:rPr>
      <w:t>3</w:t>
    </w:r>
    <w:r w:rsidRPr="00DF13E5">
      <w:rPr>
        <w:rFonts w:ascii="Times New Roman" w:hAnsi="Times New Roman"/>
        <w:b/>
        <w:color w:val="70AD47"/>
        <w:sz w:val="20"/>
      </w:rPr>
      <w:t>/</w:t>
    </w:r>
    <w:r>
      <w:rPr>
        <w:rFonts w:ascii="Times New Roman" w:hAnsi="Times New Roman"/>
        <w:b/>
        <w:color w:val="70AD47"/>
        <w:sz w:val="20"/>
      </w:rPr>
      <w:t>96</w:t>
    </w:r>
    <w:r w:rsidRPr="00DF13E5">
      <w:rPr>
        <w:rFonts w:ascii="Times New Roman" w:hAnsi="Times New Roman"/>
        <w:b/>
        <w:color w:val="70AD47"/>
        <w:sz w:val="20"/>
      </w:rPr>
      <w:t xml:space="preserve"> ОК</w:t>
    </w:r>
    <w:r>
      <w:rPr>
        <w:rFonts w:ascii="Times New Roman" w:hAnsi="Times New Roman"/>
        <w:b/>
        <w:color w:val="70AD47"/>
        <w:sz w:val="20"/>
      </w:rPr>
      <w:t>С</w:t>
    </w:r>
    <w:r w:rsidRPr="00DF13E5">
      <w:rPr>
        <w:rFonts w:ascii="Times New Roman" w:hAnsi="Times New Roman"/>
        <w:b/>
        <w:color w:val="70AD47"/>
        <w:sz w:val="20"/>
      </w:rPr>
      <w:t xml:space="preserve"> - Страница: </w:t>
    </w:r>
    <w:r w:rsidRPr="00DF13E5">
      <w:rPr>
        <w:rFonts w:ascii="Times New Roman" w:hAnsi="Times New Roman"/>
        <w:b/>
        <w:color w:val="70AD47"/>
        <w:sz w:val="20"/>
      </w:rPr>
      <w:fldChar w:fldCharType="begin"/>
    </w:r>
    <w:r w:rsidRPr="00DF13E5">
      <w:rPr>
        <w:rFonts w:ascii="Times New Roman" w:hAnsi="Times New Roman"/>
        <w:b/>
        <w:color w:val="70AD47"/>
        <w:sz w:val="20"/>
      </w:rPr>
      <w:instrText>PAGE   \* MERGEFORMAT</w:instrText>
    </w:r>
    <w:r w:rsidRPr="00DF13E5">
      <w:rPr>
        <w:rFonts w:ascii="Times New Roman" w:hAnsi="Times New Roman"/>
        <w:b/>
        <w:color w:val="70AD47"/>
        <w:sz w:val="20"/>
      </w:rPr>
      <w:fldChar w:fldCharType="separate"/>
    </w:r>
    <w:r w:rsidR="0064794C">
      <w:rPr>
        <w:rFonts w:ascii="Times New Roman" w:hAnsi="Times New Roman"/>
        <w:b/>
        <w:noProof/>
        <w:color w:val="70AD47"/>
        <w:sz w:val="20"/>
      </w:rPr>
      <w:t>4</w:t>
    </w:r>
    <w:r w:rsidRPr="00DF13E5">
      <w:rPr>
        <w:rFonts w:ascii="Times New Roman" w:hAnsi="Times New Roman"/>
        <w:b/>
        <w:color w:val="70AD47"/>
        <w:sz w:val="20"/>
      </w:rPr>
      <w:fldChar w:fldCharType="end"/>
    </w:r>
    <w:r>
      <w:rPr>
        <w:rFonts w:ascii="Times New Roman" w:hAnsi="Times New Roman"/>
        <w:b/>
        <w:color w:val="70AD47"/>
        <w:sz w:val="20"/>
      </w:rPr>
      <w:t xml:space="preserve">                     </w:t>
    </w:r>
    <w:r w:rsidRPr="00DF13E5">
      <w:rPr>
        <w:rFonts w:ascii="Times New Roman" w:hAnsi="Times New Roman"/>
        <w:b/>
        <w:color w:val="70AD47"/>
        <w:sz w:val="20"/>
      </w:rPr>
      <w:t>WWW.POPORYADKU.RU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550" w:rsidRDefault="00BA0550">
      <w:pPr>
        <w:spacing w:after="0" w:line="240" w:lineRule="auto"/>
      </w:pPr>
      <w:r>
        <w:separator/>
      </w:r>
    </w:p>
  </w:footnote>
  <w:footnote w:type="continuationSeparator" w:id="0">
    <w:p w:rsidR="00BA0550" w:rsidRDefault="00BA05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911CF"/>
    <w:rsid w:val="000B7482"/>
    <w:rsid w:val="005911CF"/>
    <w:rsid w:val="0064794C"/>
    <w:rsid w:val="00BA0550"/>
    <w:rsid w:val="00E43B0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717F9D-40C3-4F82-BF26-B9F293480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ejaVu Sans" w:hAnsi="Liberation Serif" w:cs="DejaVu Sans"/>
        <w:kern w:val="2"/>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6" w:lineRule="auto"/>
    </w:pPr>
    <w:rPr>
      <w:rFonts w:ascii="Calibri" w:eastAsia="Times New Roman" w:hAnsi="Calibri" w:cs="Calibri"/>
      <w:sz w:val="22"/>
      <w:szCs w:val="22"/>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qFormat/>
    <w:rPr>
      <w:rFonts w:cs="Times New Roman"/>
    </w:rPr>
  </w:style>
  <w:style w:type="character" w:customStyle="1" w:styleId="a4">
    <w:name w:val="Нижний колонтитул Знак"/>
    <w:basedOn w:val="a0"/>
    <w:qFormat/>
    <w:rPr>
      <w:rFonts w:cs="Times New Roman"/>
    </w:rPr>
  </w:style>
  <w:style w:type="character" w:customStyle="1" w:styleId="HTML">
    <w:name w:val="Стандартный HTML Знак"/>
    <w:basedOn w:val="a0"/>
    <w:qFormat/>
    <w:rPr>
      <w:rFonts w:ascii="Courier New" w:hAnsi="Courier New" w:cs="Courier New"/>
      <w:sz w:val="20"/>
      <w:szCs w:val="20"/>
    </w:rPr>
  </w:style>
  <w:style w:type="paragraph" w:customStyle="1" w:styleId="Heading">
    <w:name w:val="Heading"/>
    <w:basedOn w:val="a"/>
    <w:next w:val="a5"/>
    <w:qFormat/>
    <w:pPr>
      <w:keepNext/>
      <w:spacing w:before="240" w:after="120"/>
    </w:pPr>
    <w:rPr>
      <w:rFonts w:ascii="Liberation Sans" w:eastAsia="DejaVu Sans" w:hAnsi="Liberation Sans" w:cs="DejaVu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customStyle="1" w:styleId="DocumentMap">
    <w:name w:val="DocumentMap"/>
    <w:qFormat/>
    <w:pPr>
      <w:spacing w:after="160" w:line="256" w:lineRule="auto"/>
    </w:pPr>
    <w:rPr>
      <w:rFonts w:ascii="Calibri" w:eastAsia="Times New Roman" w:hAnsi="Calibri" w:cs="Calibri"/>
      <w:sz w:val="22"/>
      <w:szCs w:val="22"/>
      <w:lang w:val="ru-RU" w:eastAsia="ru-RU" w:bidi="ar-SA"/>
    </w:rPr>
  </w:style>
  <w:style w:type="paragraph" w:customStyle="1" w:styleId="ConsPlusNormal">
    <w:name w:val="ConsPlusNormal"/>
    <w:qFormat/>
    <w:pPr>
      <w:widowControl w:val="0"/>
    </w:pPr>
    <w:rPr>
      <w:rFonts w:ascii="Arial" w:eastAsia="Times New Roman" w:hAnsi="Arial" w:cs="Arial"/>
      <w:sz w:val="20"/>
      <w:szCs w:val="20"/>
      <w:lang w:val="ru-RU" w:eastAsia="ru-RU" w:bidi="ar-SA"/>
    </w:rPr>
  </w:style>
  <w:style w:type="paragraph" w:customStyle="1" w:styleId="ConsPlusNonformat">
    <w:name w:val="ConsPlusNonformat"/>
    <w:qFormat/>
    <w:pPr>
      <w:widowControl w:val="0"/>
    </w:pPr>
    <w:rPr>
      <w:rFonts w:ascii="Courier New" w:eastAsia="Times New Roman" w:hAnsi="Courier New" w:cs="Courier New"/>
      <w:sz w:val="20"/>
      <w:szCs w:val="20"/>
      <w:lang w:val="ru-RU" w:eastAsia="ru-RU" w:bidi="ar-SA"/>
    </w:rPr>
  </w:style>
  <w:style w:type="paragraph" w:customStyle="1" w:styleId="ConsPlusTitle">
    <w:name w:val="ConsPlusTitle"/>
    <w:qFormat/>
    <w:pPr>
      <w:widowControl w:val="0"/>
    </w:pPr>
    <w:rPr>
      <w:rFonts w:ascii="Arial" w:eastAsia="Times New Roman" w:hAnsi="Arial" w:cs="Arial"/>
      <w:b/>
      <w:bCs/>
      <w:sz w:val="16"/>
      <w:szCs w:val="16"/>
      <w:lang w:val="ru-RU" w:eastAsia="ru-RU" w:bidi="ar-SA"/>
    </w:rPr>
  </w:style>
  <w:style w:type="paragraph" w:customStyle="1" w:styleId="ConsPlusCell">
    <w:name w:val="ConsPlusCell"/>
    <w:qFormat/>
    <w:pPr>
      <w:widowControl w:val="0"/>
    </w:pPr>
    <w:rPr>
      <w:rFonts w:ascii="Courier New" w:eastAsia="Times New Roman" w:hAnsi="Courier New" w:cs="Courier New"/>
      <w:sz w:val="20"/>
      <w:szCs w:val="20"/>
      <w:lang w:val="ru-RU" w:eastAsia="ru-RU" w:bidi="ar-SA"/>
    </w:rPr>
  </w:style>
  <w:style w:type="paragraph" w:customStyle="1" w:styleId="ConsPlusDocList">
    <w:name w:val="ConsPlusDocList"/>
    <w:qFormat/>
    <w:pPr>
      <w:widowControl w:val="0"/>
    </w:pPr>
    <w:rPr>
      <w:rFonts w:ascii="Tahoma" w:eastAsia="Times New Roman" w:hAnsi="Tahoma" w:cs="Tahoma"/>
      <w:sz w:val="18"/>
      <w:szCs w:val="18"/>
      <w:lang w:val="ru-RU" w:eastAsia="ru-RU" w:bidi="ar-SA"/>
    </w:rPr>
  </w:style>
  <w:style w:type="paragraph" w:customStyle="1" w:styleId="ConsPlusTitlePage">
    <w:name w:val="ConsPlusTitlePage"/>
    <w:qFormat/>
    <w:pPr>
      <w:widowControl w:val="0"/>
    </w:pPr>
    <w:rPr>
      <w:rFonts w:ascii="Tahoma" w:eastAsia="Times New Roman" w:hAnsi="Tahoma" w:cs="Tahoma"/>
      <w:sz w:val="20"/>
      <w:szCs w:val="20"/>
      <w:lang w:val="ru-RU" w:eastAsia="ru-RU" w:bidi="ar-SA"/>
    </w:rPr>
  </w:style>
  <w:style w:type="paragraph" w:customStyle="1" w:styleId="ConsPlusJurTerm">
    <w:name w:val="ConsPlusJurTerm"/>
    <w:qFormat/>
    <w:pPr>
      <w:widowControl w:val="0"/>
    </w:pPr>
    <w:rPr>
      <w:rFonts w:ascii="Arial" w:eastAsia="Times New Roman" w:hAnsi="Arial" w:cs="Arial"/>
      <w:sz w:val="20"/>
      <w:szCs w:val="20"/>
      <w:lang w:val="ru-RU" w:eastAsia="ru-RU" w:bidi="ar-SA"/>
    </w:rPr>
  </w:style>
  <w:style w:type="paragraph" w:customStyle="1" w:styleId="ConsPlusTextList">
    <w:name w:val="ConsPlusTextList"/>
    <w:qFormat/>
    <w:pPr>
      <w:widowControl w:val="0"/>
    </w:pPr>
    <w:rPr>
      <w:rFonts w:ascii="Arial" w:eastAsia="Times New Roman" w:hAnsi="Arial" w:cs="Arial"/>
      <w:sz w:val="20"/>
      <w:szCs w:val="20"/>
      <w:lang w:val="ru-RU" w:eastAsia="ru-RU" w:bidi="ar-SA"/>
    </w:rPr>
  </w:style>
  <w:style w:type="paragraph" w:customStyle="1" w:styleId="ConsPlusTextList1">
    <w:name w:val="ConsPlusTextList1"/>
    <w:qFormat/>
    <w:pPr>
      <w:widowControl w:val="0"/>
    </w:pPr>
    <w:rPr>
      <w:rFonts w:ascii="Arial" w:eastAsia="Times New Roman" w:hAnsi="Arial" w:cs="Arial"/>
      <w:sz w:val="20"/>
      <w:szCs w:val="20"/>
      <w:lang w:val="ru-RU" w:eastAsia="ru-RU" w:bidi="ar-SA"/>
    </w:rPr>
  </w:style>
  <w:style w:type="paragraph" w:customStyle="1" w:styleId="HeaderandFooter">
    <w:name w:val="Header and Footer"/>
    <w:basedOn w:val="a"/>
    <w:qFormat/>
  </w:style>
  <w:style w:type="paragraph" w:styleId="a8">
    <w:name w:val="header"/>
    <w:basedOn w:val="a"/>
    <w:pPr>
      <w:tabs>
        <w:tab w:val="center" w:pos="4677"/>
        <w:tab w:val="right" w:pos="9355"/>
      </w:tabs>
    </w:pPr>
  </w:style>
  <w:style w:type="paragraph" w:styleId="a9">
    <w:name w:val="footer"/>
    <w:basedOn w:val="a"/>
    <w:pPr>
      <w:tabs>
        <w:tab w:val="center" w:pos="4677"/>
        <w:tab w:val="right" w:pos="9355"/>
      </w:tabs>
    </w:pPr>
  </w:style>
  <w:style w:type="paragraph" w:customStyle="1" w:styleId="1">
    <w:name w:val="Сетка таблицы1"/>
    <w:basedOn w:val="DocumentMap"/>
    <w:qFormat/>
    <w:pPr>
      <w:spacing w:after="0" w:line="240" w:lineRule="auto"/>
    </w:pPr>
  </w:style>
  <w:style w:type="paragraph" w:styleId="HTML0">
    <w:name w:val="HTML Preformatted"/>
    <w:basedOn w:val="a"/>
    <w:qFormat/>
    <w:rPr>
      <w:rFonts w:ascii="Courier New" w:hAnsi="Courier New" w:cs="Courier New"/>
      <w:sz w:val="20"/>
      <w:szCs w:val="20"/>
    </w:rPr>
  </w:style>
  <w:style w:type="paragraph" w:styleId="aa">
    <w:name w:val="No Spacing"/>
    <w:qFormat/>
    <w:rPr>
      <w:rFonts w:ascii="Calibri" w:eastAsia="Times New Roman" w:hAnsi="Calibri" w:cs="Calibri"/>
      <w:sz w:val="22"/>
      <w:szCs w:val="22"/>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1367</Words>
  <Characters>7794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По порядку точка ру (poporyadku.ru)</Company>
  <LinksUpToDate>false</LinksUpToDate>
  <CharactersWithSpaces>9143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Изменение 3/96 ОКС ОК 001-93</dc:title>
  <dc:subject>Общероссийский классификатор стандартов (ОКС)</dc:subject>
  <dc:creator>По порядку точка ру (poporyadku.ru)</dc:creator>
  <cp:keywords>ОКС; классификатор; ОК 001-93</cp:keywords>
  <cp:lastModifiedBy>Сергей</cp:lastModifiedBy>
  <cp:revision>3</cp:revision>
  <dcterms:created xsi:type="dcterms:W3CDTF">2021-02-21T12:22:00Z</dcterms:created>
  <dcterms:modified xsi:type="dcterms:W3CDTF">2021-02-21T12:33:00Z</dcterms:modified>
  <cp:category>Общероссийские классификаторы</cp:category>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2017-05-20T23:01:00Z</dcterms:created>
  <dc:creator>Сергей</dc:creator>
  <dc:description/>
  <dc:language>en-US</dc:language>
  <cp:lastModifiedBy/>
  <dcterms:modified xsi:type="dcterms:W3CDTF">2017-08-07T21:12:00Z</dcterms:modified>
  <cp:revision>107</cp:revision>
  <dc:subject/>
  <dc:title>"Изменение 21/2016 ОКСМ Общероссийский классификатор стран мира ОК (МК (ИСО 3166) 004-97) 025-2001"(принято и введено в действие Приказом Росстандарта от 06.12.2016 N 1960-ст)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4016.00.32</vt:lpwstr>
  </property>
  <property fmtid="{D5CDD505-2E9C-101B-9397-08002B2CF9AE}" pid="3" name="Operator">
    <vt:lpwstr>Сергей</vt:lpwstr>
  </property>
</Properties>
</file>