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2A" w:rsidRDefault="007315D5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BC272A" w:rsidRDefault="007315D5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BC272A" w:rsidRDefault="007315D5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BC272A" w:rsidRDefault="007315D5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BC272A" w:rsidRDefault="007315D5">
      <w:pPr>
        <w:pStyle w:val="ConsPlusNormal"/>
        <w:jc w:val="right"/>
      </w:pPr>
      <w:r>
        <w:rPr>
          <w:rFonts w:ascii="Courier New" w:hAnsi="Courier New" w:cs="Courier New"/>
        </w:rPr>
        <w:t>от 28.09.2006 № 210-ст</w:t>
      </w:r>
    </w:p>
    <w:p w:rsidR="00BC272A" w:rsidRDefault="00BC272A">
      <w:pPr>
        <w:pStyle w:val="ConsPlusNormal"/>
        <w:jc w:val="right"/>
        <w:rPr>
          <w:rFonts w:ascii="Courier New" w:hAnsi="Courier New" w:cs="Courier New"/>
        </w:rPr>
      </w:pPr>
    </w:p>
    <w:p w:rsidR="00BC272A" w:rsidRDefault="007315D5">
      <w:pPr>
        <w:pStyle w:val="ConsPlusNormal"/>
        <w:jc w:val="right"/>
      </w:pPr>
      <w:r>
        <w:rPr>
          <w:rFonts w:ascii="Courier New" w:hAnsi="Courier New" w:cs="Courier New"/>
        </w:rPr>
        <w:t>Дата введения - 2007-01-01</w:t>
      </w:r>
    </w:p>
    <w:p w:rsidR="00BC272A" w:rsidRDefault="007315D5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BC272A" w:rsidRDefault="00BC272A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C272A" w:rsidRDefault="00BC272A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C272A" w:rsidRDefault="00BC272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C272A" w:rsidRDefault="007315D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2/2006 ОКС</w:t>
      </w:r>
    </w:p>
    <w:p w:rsidR="00BC272A" w:rsidRDefault="007315D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BC272A" w:rsidRDefault="007315D5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ОК </w:t>
      </w:r>
      <w:r>
        <w:rPr>
          <w:rFonts w:ascii="Courier New" w:hAnsi="Courier New" w:cs="Courier New"/>
          <w:color w:val="000000"/>
          <w:sz w:val="20"/>
          <w:szCs w:val="20"/>
        </w:rPr>
        <w:t>(МК (ИСО/ИНФКО МКС) 001-96) 001-2000</w:t>
      </w:r>
    </w:p>
    <w:p w:rsidR="00BC272A" w:rsidRDefault="00BC272A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020"/>
        <w:gridCol w:w="1416"/>
        <w:gridCol w:w="7824"/>
      </w:tblGrid>
      <w:tr w:rsidR="00BC272A">
        <w:trPr>
          <w:jc w:val="center"/>
        </w:trPr>
        <w:tc>
          <w:tcPr>
            <w:tcW w:w="1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72A" w:rsidRDefault="007315D5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BC272A" w:rsidRDefault="007315D5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72A" w:rsidRDefault="007315D5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72A" w:rsidRDefault="007315D5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</w:tr>
      <w:tr w:rsidR="00BC272A">
        <w:trPr>
          <w:trHeight w:val="56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01.040.03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Услуги. Организация фирм, управление ими и качество.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Администрация. Транспорт. Социология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(Словари)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01.120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Стандартизация. Общие правила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правила для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подготовки каталогов стандартов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управления технической документацией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Финансы. Банковское дело. Денежные системы.</w:t>
            </w:r>
            <w:r>
              <w:rPr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Страхование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персональное финансовое планирование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Применение информационных технологий в банковском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деле см. 35.240.40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Торговля. Коммерческие функции. Маркетинг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Электронная торговля см. 35.240.60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трудовыми ресурсами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обучение персонала, обязанности персонала,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квалификацию персонала и сертификацию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Квалификация сварщика см. 25.160.01  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03.180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Образование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Электронное обучение см. 35.240.99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Медицинские науки и условия по обеспечению охраны</w:t>
            </w:r>
            <w:r>
              <w:rPr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здоровья в целом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качество и применение технологий управления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здравоохранении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здравоохранении см. 35.240.80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Аппараты для переливания крови, вливаний и инъекций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контейнеры с кровью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Шприцы, иглы и катетеры см. 11.040.25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Имплантаты для хирургии, протезирования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 ортоптики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электрокардиостимуляторы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Офтальмологические имплантаты см. 11.040.70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Офтальмологическое оборудование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офтальмологические имплантаты, очки,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контактные линзы и продукты для их очистки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11.060.15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Стоматологические имплантаты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зубные протезы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Стоматологическое оборудование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Пленки для стоматологической радиографии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37.040.25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Зубные щетки и зубные нити см. 97.170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Лабораторные препараты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Медикаменты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Включая медицинские рецепты и лекарственные травы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Перевязочные материалы и компр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ессы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11.180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Средства помощи для лиц с физическими недостатками и</w:t>
            </w:r>
            <w:r>
              <w:rPr>
                <w:b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увечьями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средства помощи для пожилых людей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Средства помощи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приспособления для движения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инвалидные кресла-коляски и трости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подъемные платформы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сбора мочи и стомы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помощи для слепых и слабовидящих людей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азбуку Брайля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Очки, контактные линзы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продукты для их очистки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11.040.70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13.030.50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Рециклинг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соответствующее оборудование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Рециклинг дорожно-транспортных средств см. 43.020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13.260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Защита от электрического удара. Средства защиты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инструменты для работы под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напряжением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Защитная одежда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огнестойкую одежду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Защитные средства для головы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шлемы, защитные приспособления для глаз,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ушные противошумные вкладыши, ушные муфты, защитные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приспособления для зубов и капюшоны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Защитные средства для рук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защитные перчатки, рукава, перчатки без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пальцев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Медицинские перчатки см. 11.140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Защитные средства для ног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безопасные ботинки и сапоги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17.100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Измерение силы, веса и давления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измерительные приборы и приборы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для взвешивания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17.120.20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Поток в открытых каналах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определение гидрометрических параметров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17.140.50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Электроакустика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шумомеры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Оптические измерительные приборы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спектроскопы,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геодезические инструменты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т.д.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Офтальмологическая оптика и инструменты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11.040.70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Лазерное оборудование см. 31.260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Волоконная оптика см. 33.180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Оптическое оборудование, материалы и компоненты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37.020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Фотографические линзы см. 37.040.10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17.240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Измерение излучений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дозиметрию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Защита от излучений см. 13.280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19.120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Ситовый анализ. Просеивание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контрольные сита и порозиметрию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Двигатели внутреннего сгорания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Эта группа включает стандарты общего назначения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Двигатели внутреннего сгорания для генераторных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агрегатов см. 29.160.40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Двигатели внутреннего сгорания для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дорожно-транспортных средств см. 43.060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Судовые двигатели см. 47.020.20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27.060.30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Котлы и теплообменники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емкости, работающие под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давлением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Теплообменники для использования в медицине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11.040.10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Теплообменники для химической промышленности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71.120.30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Теплообменники для нефтяной и газовой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промышленности см. 75.180.20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Нагревательные приборы для зданий см. 97.100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27.120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Делящиеся ядерные вещества и технология получения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ядерного топлива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сырье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* Радиоактивные отходы см. 13.030.30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27.180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Системы ветровых энергетических турбин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выработку электроэнергии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29.050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Сверхпроводимость и проводниковые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материалы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29.240.01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Сети электропередач и распределительные сети в целом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Силовые линии телекоммуникаций см. 33.040.60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33.030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Телекоммуникационные услуги. Применение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дополнительные услуги и аспекты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обслуживания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правовые аспекты 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перативного контроля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Наборы знаков и кодирование информации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кодирование аудио-, изобразительной,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мультимедиа и гипермедиа информации, методы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обеспечения безопасности ИТ, шифрование, штриховое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кодирование, электронные подписи и т.д.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35.080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Программное обеспечение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разработку программного обеспечения,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документацию, применение и использование ИНТЕРНЕТ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в банковском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автоматизированные банковские услуги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Идентификац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ионные карточки для банковских целей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35.240.15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на транспорте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торговле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ЭДИФАКТ и электронную торговлю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35.240.99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Применение информационных технологий в других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областях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электронное обучение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Оптическое оборудование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микроскопы, телескопы, бинокли, оптические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материалы, оптические компоненты и оптические системы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Офтальмологическое оборудование см. 11.040.70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Оптические измерительные приборы см.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17.180.30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Линзы для фотографической аппаратуры см. 37.040.10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39.020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Точная механика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микросистемы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43.040.80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Защита от столкновений и ограничительные системы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воздушные подушки, ремни безопасности,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аварийные выходы и материалы,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повышающие безопасность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47.080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Малые суда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системы и компоненты малых судов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спасательные средства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Индивидуальные плавсредства (спасательные жилеты)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13.340.70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Авиационно-космическое электрооборудование и системы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авиационную радиоэлектротехнику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53.020.01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Подъемные приспособления в целом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Подъемные платформы для лиц с физическими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недостатками см. 11.180.10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53.020.99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Подъемное оборудование прочее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рабочие подъемные платформы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55.180.40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Укомплектованная заполненная транспортная тара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тару многоразового использования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составные части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55.180.99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Размещение грузов для перевозок, прочие аспекты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контейнеры для внутреннего перемещения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59.080.70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Геотекстиль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геосинтетику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67.020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Процессы в пищевой промышленности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гигиену и безопасность пищевых продуктов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67.120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Мясо, мясные продукты и другие животные продукты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замороженные продукты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67.160.10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Алкогольные напитки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пиво, вино,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спирт и т.д.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71.040.40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Химический анализ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анализ газов и поверхностный химический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анализ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Газы промышленного применения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сжатый воздух и водород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Водородные технологии см. 27.075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Сжиженные нефтяные газы см. 75.160.30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Взрывчатые вещества. Пиротехника и фейерверки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73.040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Угли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бурый уголь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Угольные продукты см. 75.160.10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73.060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Рудные минералы и их концентраты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Урановые руды см. 27.120.30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75.160.10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Твердое топливо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угольные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продукты, кокс, торф, древесину,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производные угольного пиролиза и т.д.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Угли см. 73.040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75.160.20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Жидкое топливо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бензин, дизельное топливо, керосин и т.д.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77.040.30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Химический анализ металлов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Химический анализ в целом см. 71.040.40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Химический анализ черных металлов см. 77.080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Химический анализ ферросплавов см. 77.100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Химический анализ цветных металлов см. 77.120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Химический анализ спеченных и твердых сплавов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77.160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77.140.75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Стальные трубы и трубки специального назначения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полые стальные цилиндрические заготовки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профили для строительства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Стальные трубы для жидкостей см. 23.040.10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77.160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Порошковая металлургия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металлические спеченные материалы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твердые сплавы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81.060.20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Изделия из керамики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Кер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амическая плитка см. 91.100.23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Керамические изделия для строительства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91.100.25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Санитарно-технические керамические изделия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91.140.70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83.060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Резина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Сырой каучук см. 83.040.10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Термореактивные материалы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эбонит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Силиконы см. 71.100.55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83.140.30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Пластмассовые трубы, фитинги не для жидкостей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Пластмассовые трубы, фитинги и клапаны общего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назначения см. 23.040.20, 23.040.45 и 23.060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85.080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Бумажные изделия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бумажные канцелярские изделия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Прочие виды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канцелярских принадлежностей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(небумажные) см. 35.260 и 97.180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87.040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Краски и лаки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порошковые покрытия, красочные покрытия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защитные краски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91.040.01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Строительство в целом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проектирование объектов, связанных со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строительством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роительные материалы см. 91.100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91.080.40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Бетонные конструкции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восстановление и защиту бетонных изделий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конструкций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Керамические изделия для строительства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кровельную черепицу, кирпичи и т.д.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Бетон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изделия из бетона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примеси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91.160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Освещение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масляные и газовые лампы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Театральное, сценическое и студийное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осветительное оборудование см. 97.200.10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91.220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Строительное оборудование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строительные леса, бетоносмесители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мешалки для строительных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растворов и т.д.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Подъемное оборудование см. 53.020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Землеройные машины см. 53.100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Сооружение дорог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оборудование для технического обслуживания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дорог и дорожно-строительное оборудование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93.140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Сооружение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водных путей, портов и дамб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обустройство берегов рек, оборудование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установки для регулирования водного движения и т.д.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97.080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Чистящие устройства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пылесосы, машины для чистки полов,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полотеры, устройства чистящие с использованием пар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давления, ручные чистящие устройства и т.д.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97.220.10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Спортивные сооружения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плавательные бассейны, минеральные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источники, солярии, спортивные площадки, беговые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дорожки, спортивные сооружения для зрителей и т.д.</w:t>
            </w:r>
          </w:p>
        </w:tc>
      </w:tr>
      <w:tr w:rsidR="00BC272A">
        <w:trPr>
          <w:trHeight w:val="567"/>
          <w:jc w:val="center"/>
        </w:trPr>
        <w:tc>
          <w:tcPr>
            <w:tcW w:w="10260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11.040.25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Шприцы, иглы и катетеры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11.100.01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Лабораторные препараты в целом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11.100.10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ин-витро диагностики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11.100.20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Биологическая оценка медицинских средств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Медицинская микробиология см. 07.100.10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11.100.30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Анализ крови и мочи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допинг-контроль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11.100.99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Лабораторные препараты, прочие аспекты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11.180.15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Средства для глухих и плохослышащих людей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Защита от падения и скольжения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веревки безопасности, обвязки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задерживающие приспособления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Инвентарь для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альпинизма см. 97.220.40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13.340.70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Спасательные жилеты, приспособления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вспомогательные средства для удерживания на воде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27.075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Водородные технологии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Промышленное применение газов см. 71.100.20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27.190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Биологические и альтернативные источники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энергии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33.040.60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Силовые линии телекоммуникаций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Передача и распределение энергии см. 29.240.01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85.080.01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Бумажные изделия в целом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85.080.10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Офисная бумага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85.080.20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Папиросная бумага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85.080.30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Картон</w:t>
            </w:r>
          </w:p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Бумага для упаковки см. 55.040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85.080.99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Бумажные изделия прочие</w:t>
            </w:r>
          </w:p>
        </w:tc>
      </w:tr>
      <w:tr w:rsidR="00BC272A">
        <w:trPr>
          <w:jc w:val="center"/>
        </w:trPr>
        <w:tc>
          <w:tcPr>
            <w:tcW w:w="1020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91.100.23</w:t>
            </w:r>
          </w:p>
        </w:tc>
        <w:tc>
          <w:tcPr>
            <w:tcW w:w="7824" w:type="dxa"/>
            <w:shd w:val="clear" w:color="auto" w:fill="auto"/>
            <w:tcMar>
              <w:top w:w="28" w:type="dxa"/>
              <w:bottom w:w="28" w:type="dxa"/>
            </w:tcMar>
          </w:tcPr>
          <w:p w:rsidR="00BC272A" w:rsidRDefault="007315D5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Керамическая плитка</w:t>
            </w:r>
          </w:p>
        </w:tc>
      </w:tr>
    </w:tbl>
    <w:p w:rsidR="00BC272A" w:rsidRDefault="00BC272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C272A" w:rsidRDefault="00BC272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C272A" w:rsidRDefault="007315D5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BC272A" w:rsidRDefault="007315D5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BC272A" w:rsidRDefault="007315D5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 xml:space="preserve">ИЗМЕНИТЬ (И) - изменение части позиции </w:t>
      </w:r>
      <w:r>
        <w:rPr>
          <w:rFonts w:ascii="Courier New" w:hAnsi="Courier New" w:cs="Courier New"/>
          <w:sz w:val="20"/>
          <w:szCs w:val="20"/>
        </w:rPr>
        <w:t>общероссийского классификатора без изменения ее кода.</w:t>
      </w:r>
    </w:p>
    <w:p w:rsidR="00BC272A" w:rsidRDefault="00BC272A">
      <w:pPr>
        <w:widowControl w:val="0"/>
        <w:spacing w:after="0" w:line="276" w:lineRule="auto"/>
        <w:ind w:left="283" w:right="283"/>
        <w:jc w:val="both"/>
        <w:rPr>
          <w:rFonts w:ascii="Arial" w:hAnsi="Arial" w:cs="Arial"/>
          <w:b/>
          <w:sz w:val="20"/>
          <w:szCs w:val="20"/>
        </w:rPr>
      </w:pPr>
    </w:p>
    <w:p w:rsidR="00BC272A" w:rsidRDefault="00BC272A"/>
    <w:sectPr w:rsidR="00BC272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5D5" w:rsidRDefault="007315D5">
      <w:pPr>
        <w:spacing w:after="0" w:line="240" w:lineRule="auto"/>
      </w:pPr>
      <w:r>
        <w:separator/>
      </w:r>
    </w:p>
  </w:endnote>
  <w:endnote w:type="continuationSeparator" w:id="0">
    <w:p w:rsidR="007315D5" w:rsidRDefault="0073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72A" w:rsidRPr="006D1214" w:rsidRDefault="006D1214" w:rsidP="006D121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C96D85">
      <w:rPr>
        <w:rFonts w:ascii="Times New Roman" w:hAnsi="Times New Roman"/>
        <w:b/>
        <w:noProof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5D5" w:rsidRDefault="007315D5">
      <w:pPr>
        <w:spacing w:after="0" w:line="240" w:lineRule="auto"/>
      </w:pPr>
      <w:r>
        <w:separator/>
      </w:r>
    </w:p>
  </w:footnote>
  <w:footnote w:type="continuationSeparator" w:id="0">
    <w:p w:rsidR="007315D5" w:rsidRDefault="00731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72A"/>
    <w:rsid w:val="006D1214"/>
    <w:rsid w:val="007315D5"/>
    <w:rsid w:val="00BC272A"/>
    <w:rsid w:val="00C9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6177E-3E22-4688-8542-1A3F141C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2/2006 ОКС ОК 001-2000</dc:title>
  <dc:subject>Общероссийский классификатор стандартов (ОКС)</dc:subject>
  <dc:creator>По порядку точка ру (poporyadku.ru)</dc:creator>
  <cp:keywords>ОКС; классификатор; ОК 001-2000</cp:keywords>
  <cp:lastModifiedBy>Сергей</cp:lastModifiedBy>
  <cp:revision>3</cp:revision>
  <dcterms:created xsi:type="dcterms:W3CDTF">2021-03-11T14:35:00Z</dcterms:created>
  <dcterms:modified xsi:type="dcterms:W3CDTF">2021-03-11T14:37:00Z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2017-07-25T17:44:00Z</dcterms:modified>
  <cp:revision>80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