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9B" w:rsidRDefault="00996A9B" w:rsidP="00996A9B">
      <w:pPr>
        <w:pStyle w:val="ConsPlusNormal"/>
        <w:jc w:val="right"/>
      </w:pPr>
      <w:r>
        <w:t>Утвержден</w:t>
      </w:r>
    </w:p>
    <w:p w:rsidR="00996A9B" w:rsidRDefault="00996A9B" w:rsidP="00996A9B">
      <w:pPr>
        <w:pStyle w:val="ConsPlusNormal"/>
        <w:jc w:val="right"/>
      </w:pPr>
      <w:r>
        <w:t>приказом Министерства</w:t>
      </w:r>
    </w:p>
    <w:p w:rsidR="00996A9B" w:rsidRDefault="00996A9B" w:rsidP="00996A9B">
      <w:pPr>
        <w:pStyle w:val="ConsPlusNormal"/>
        <w:jc w:val="right"/>
      </w:pPr>
      <w:r>
        <w:t>образования и науки</w:t>
      </w:r>
    </w:p>
    <w:p w:rsidR="00996A9B" w:rsidRDefault="00996A9B" w:rsidP="00996A9B">
      <w:pPr>
        <w:pStyle w:val="ConsPlusNormal"/>
        <w:jc w:val="right"/>
      </w:pPr>
      <w:r>
        <w:t>Российской Федерации</w:t>
      </w:r>
    </w:p>
    <w:p w:rsidR="00996A9B" w:rsidRDefault="00996A9B" w:rsidP="00996A9B">
      <w:pPr>
        <w:pStyle w:val="ConsPlusNormal"/>
        <w:jc w:val="right"/>
      </w:pPr>
      <w:r>
        <w:t xml:space="preserve">от 12 мая 2015 г. </w:t>
      </w:r>
      <w:r w:rsidR="00620435">
        <w:t>№</w:t>
      </w:r>
      <w:r>
        <w:t xml:space="preserve"> 487</w:t>
      </w:r>
    </w:p>
    <w:p w:rsidR="00996A9B" w:rsidRDefault="00996A9B" w:rsidP="00996A9B">
      <w:pPr>
        <w:pStyle w:val="ConsPlusNormal"/>
        <w:jc w:val="right"/>
      </w:pPr>
    </w:p>
    <w:p w:rsidR="00996A9B" w:rsidRDefault="00996A9B" w:rsidP="00996A9B">
      <w:pPr>
        <w:pStyle w:val="ConsPlusNormal"/>
        <w:jc w:val="right"/>
      </w:pPr>
      <w:r>
        <w:t>Дата введения -</w:t>
      </w:r>
    </w:p>
    <w:p w:rsidR="00996A9B" w:rsidRDefault="00996A9B" w:rsidP="00996A9B">
      <w:pPr>
        <w:pStyle w:val="ConsPlusNormal"/>
        <w:jc w:val="right"/>
      </w:pPr>
      <w:r>
        <w:t>1 ноября 2015 года</w:t>
      </w:r>
    </w:p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ConsPlusNormal"/>
        <w:jc w:val="both"/>
      </w:pPr>
    </w:p>
    <w:p w:rsidR="00996A9B" w:rsidRPr="00996A9B" w:rsidRDefault="00996A9B" w:rsidP="00996A9B">
      <w:pPr>
        <w:pStyle w:val="ConsPlusTitle"/>
        <w:jc w:val="center"/>
        <w:rPr>
          <w:sz w:val="20"/>
          <w:szCs w:val="20"/>
        </w:rPr>
      </w:pPr>
      <w:r w:rsidRPr="00996A9B">
        <w:rPr>
          <w:sz w:val="20"/>
          <w:szCs w:val="20"/>
        </w:rPr>
        <w:t>ОБЩЕРОССИЙСКИЙ КЛАССИФИКАТОР ТРАНСФОРМАЦИОННЫХ СОБЫТИЙ</w:t>
      </w:r>
    </w:p>
    <w:p w:rsidR="00996A9B" w:rsidRPr="00996A9B" w:rsidRDefault="00996A9B" w:rsidP="00996A9B">
      <w:pPr>
        <w:pStyle w:val="ConsPlusTitle"/>
        <w:jc w:val="center"/>
        <w:rPr>
          <w:sz w:val="20"/>
          <w:szCs w:val="20"/>
        </w:rPr>
      </w:pPr>
    </w:p>
    <w:p w:rsidR="00996A9B" w:rsidRPr="00996A9B" w:rsidRDefault="00996A9B" w:rsidP="00996A9B">
      <w:pPr>
        <w:pStyle w:val="ConsPlusTitle"/>
        <w:jc w:val="center"/>
        <w:rPr>
          <w:sz w:val="20"/>
          <w:szCs w:val="20"/>
        </w:rPr>
      </w:pPr>
      <w:r w:rsidRPr="00996A9B">
        <w:rPr>
          <w:sz w:val="20"/>
          <w:szCs w:val="20"/>
        </w:rPr>
        <w:t>ОК 035-2015</w:t>
      </w:r>
    </w:p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ConsPlusNormal"/>
        <w:jc w:val="both"/>
      </w:pPr>
    </w:p>
    <w:p w:rsidR="00996A9B" w:rsidRPr="00996A9B" w:rsidRDefault="00996A9B" w:rsidP="00996A9B">
      <w:pPr>
        <w:pStyle w:val="a3"/>
        <w:jc w:val="center"/>
        <w:rPr>
          <w:b/>
        </w:rPr>
      </w:pPr>
      <w:r w:rsidRPr="00996A9B">
        <w:rPr>
          <w:b/>
        </w:rPr>
        <w:t>Предисловие</w:t>
      </w:r>
    </w:p>
    <w:p w:rsidR="00996A9B" w:rsidRDefault="00996A9B" w:rsidP="00996A9B">
      <w:pPr>
        <w:pStyle w:val="ConsPlusNormal"/>
        <w:jc w:val="both"/>
      </w:pPr>
    </w:p>
    <w:p w:rsidR="00996A9B" w:rsidRDefault="00996A9B" w:rsidP="00620435">
      <w:pPr>
        <w:pStyle w:val="ConsPlusNormal"/>
        <w:ind w:firstLine="540"/>
      </w:pPr>
      <w:r>
        <w:t>Основанием для разработки Общероссийского классификатора трансформационных событий являются следующие нормативные правовые акты:</w:t>
      </w:r>
    </w:p>
    <w:p w:rsidR="00996A9B" w:rsidRDefault="00620435" w:rsidP="00620435">
      <w:pPr>
        <w:pStyle w:val="ConsPlusNormal"/>
        <w:ind w:firstLine="540"/>
      </w:pPr>
      <w:r>
        <w:t xml:space="preserve">- </w:t>
      </w:r>
      <w:r w:rsidR="00996A9B">
        <w:t xml:space="preserve">Федеральный закон от 5 июля 1996 г. </w:t>
      </w:r>
      <w:r>
        <w:t>№</w:t>
      </w:r>
      <w:r w:rsidR="00996A9B">
        <w:t xml:space="preserve"> 86-ФЗ "О государственном регулировании в области генно-инженерной деятельности";</w:t>
      </w:r>
    </w:p>
    <w:p w:rsidR="00996A9B" w:rsidRDefault="00620435" w:rsidP="00620435">
      <w:pPr>
        <w:pStyle w:val="ConsPlusNormal"/>
        <w:ind w:firstLine="540"/>
      </w:pPr>
      <w:r>
        <w:t xml:space="preserve">- </w:t>
      </w:r>
      <w:r w:rsidR="00996A9B">
        <w:t xml:space="preserve">Федеральный закон от 27 декабря 2002 г. </w:t>
      </w:r>
      <w:r>
        <w:t>№</w:t>
      </w:r>
      <w:r w:rsidR="00996A9B">
        <w:t xml:space="preserve"> 184-ФЗ "О техническом регулировании";</w:t>
      </w:r>
    </w:p>
    <w:p w:rsidR="00996A9B" w:rsidRDefault="00620435" w:rsidP="00620435">
      <w:pPr>
        <w:pStyle w:val="ConsPlusNormal"/>
        <w:ind w:firstLine="540"/>
      </w:pPr>
      <w:r>
        <w:t xml:space="preserve">- </w:t>
      </w:r>
      <w:r w:rsidR="00996A9B">
        <w:t xml:space="preserve">постановление Правительства Российской Федерации от 23 сентября 2013 г. </w:t>
      </w:r>
      <w:r>
        <w:t>№</w:t>
      </w:r>
      <w:r w:rsidR="00996A9B">
        <w:t xml:space="preserve"> 839 "О государственной регистрации генно-инженерно-модифицированных организмов, предназначенных для выпуска в окружающую среду, а также продукции, полученной с применением таких организмов или содержащей такие организмы".</w:t>
      </w:r>
    </w:p>
    <w:p w:rsidR="00996A9B" w:rsidRDefault="00996A9B" w:rsidP="00996A9B">
      <w:pPr>
        <w:pStyle w:val="ConsPlusNormal"/>
        <w:ind w:firstLine="540"/>
        <w:jc w:val="both"/>
      </w:pPr>
    </w:p>
    <w:p w:rsidR="00996A9B" w:rsidRPr="00996A9B" w:rsidRDefault="00996A9B" w:rsidP="00996A9B">
      <w:pPr>
        <w:pStyle w:val="a3"/>
        <w:jc w:val="center"/>
        <w:rPr>
          <w:b/>
        </w:rPr>
      </w:pPr>
      <w:r w:rsidRPr="00996A9B">
        <w:rPr>
          <w:b/>
        </w:rPr>
        <w:t>Сведения об общероссийском классификаторе</w:t>
      </w:r>
    </w:p>
    <w:p w:rsidR="00996A9B" w:rsidRDefault="00996A9B" w:rsidP="00996A9B">
      <w:pPr>
        <w:pStyle w:val="ConsPlusNormal"/>
        <w:ind w:firstLine="540"/>
        <w:jc w:val="both"/>
      </w:pPr>
    </w:p>
    <w:p w:rsidR="00996A9B" w:rsidRDefault="00996A9B" w:rsidP="00620435">
      <w:pPr>
        <w:pStyle w:val="ConsPlusNormal"/>
        <w:ind w:firstLine="540"/>
      </w:pPr>
      <w:r>
        <w:t>1. Разработан Министерством образования и науки Российской Федерации.</w:t>
      </w:r>
    </w:p>
    <w:p w:rsidR="00996A9B" w:rsidRDefault="00620435" w:rsidP="00620435">
      <w:pPr>
        <w:pStyle w:val="ConsPlusNormal"/>
        <w:ind w:firstLine="540"/>
      </w:pPr>
      <w:r>
        <w:t xml:space="preserve">    </w:t>
      </w:r>
      <w:r w:rsidR="00996A9B">
        <w:t>Представлен Министерством образования и науки Российской Федерации.</w:t>
      </w:r>
    </w:p>
    <w:p w:rsidR="00996A9B" w:rsidRDefault="00996A9B" w:rsidP="00620435">
      <w:pPr>
        <w:pStyle w:val="ConsPlusNormal"/>
        <w:ind w:firstLine="540"/>
      </w:pPr>
      <w:r>
        <w:t>2. Внесен Информационно-аналитическим управлением Федерального агентства по техническому регулированию и метрологии.</w:t>
      </w:r>
    </w:p>
    <w:p w:rsidR="00996A9B" w:rsidRDefault="00996A9B" w:rsidP="00620435">
      <w:pPr>
        <w:pStyle w:val="ConsPlusNormal"/>
        <w:ind w:firstLine="540"/>
      </w:pPr>
      <w:r>
        <w:t xml:space="preserve">3. Утвержден во исполнение подпункта "а" пункта 3 постановления Правительства Российской Федерации от 23 сентября 2013 г. </w:t>
      </w:r>
      <w:r w:rsidR="00620435">
        <w:t>№</w:t>
      </w:r>
      <w:r>
        <w:t xml:space="preserve"> 839 "О государственной регистрации генно-инженерно-модифицированных организмов, предназначенных для выпуска в окружающую среду, а также продукции, полученной с применением таких организмов или содержащей такие организмы" приказом Министерства образования и науки Российской Федерации от 12 мая 2015 г. </w:t>
      </w:r>
      <w:r w:rsidR="00620435">
        <w:t>№</w:t>
      </w:r>
      <w:r>
        <w:t xml:space="preserve"> 487.</w:t>
      </w:r>
    </w:p>
    <w:p w:rsidR="00996A9B" w:rsidRDefault="00996A9B" w:rsidP="00620435">
      <w:pPr>
        <w:pStyle w:val="ConsPlusNormal"/>
        <w:ind w:firstLine="540"/>
      </w:pPr>
      <w:r>
        <w:t xml:space="preserve">4. Введен в действие приказом Федерального агентства по техническому регулированию и метрологии от 14 сентября 2015 г. </w:t>
      </w:r>
      <w:r w:rsidR="00620435">
        <w:t>№</w:t>
      </w:r>
      <w:r>
        <w:t xml:space="preserve"> 1340-ст.</w:t>
      </w:r>
    </w:p>
    <w:p w:rsidR="00996A9B" w:rsidRDefault="00996A9B" w:rsidP="00620435">
      <w:pPr>
        <w:pStyle w:val="ConsPlusNormal"/>
        <w:ind w:firstLine="540"/>
      </w:pPr>
      <w:r>
        <w:t>5. Введен впервые.</w:t>
      </w:r>
    </w:p>
    <w:p w:rsidR="00996A9B" w:rsidRDefault="00996A9B" w:rsidP="00996A9B">
      <w:pPr>
        <w:pStyle w:val="ConsPlusNormal"/>
        <w:jc w:val="both"/>
      </w:pPr>
    </w:p>
    <w:p w:rsidR="00996A9B" w:rsidRPr="00996A9B" w:rsidRDefault="00996A9B" w:rsidP="00996A9B">
      <w:pPr>
        <w:pStyle w:val="a3"/>
        <w:jc w:val="center"/>
        <w:rPr>
          <w:b/>
        </w:rPr>
      </w:pPr>
      <w:r w:rsidRPr="00996A9B">
        <w:rPr>
          <w:b/>
        </w:rPr>
        <w:t>1. Введение</w:t>
      </w:r>
    </w:p>
    <w:p w:rsidR="00996A9B" w:rsidRDefault="00996A9B" w:rsidP="00B70778">
      <w:pPr>
        <w:pStyle w:val="ConsPlusNormal"/>
      </w:pPr>
    </w:p>
    <w:p w:rsidR="00996A9B" w:rsidRDefault="00996A9B" w:rsidP="00B70778">
      <w:pPr>
        <w:pStyle w:val="ConsPlusNormal"/>
        <w:ind w:firstLine="540"/>
      </w:pPr>
      <w:r>
        <w:t xml:space="preserve">Общероссийский классификатор трансформационных событий (далее - ОКТС) вводится в целях реализации положений Федерального закона от 5 июля 1996 г. </w:t>
      </w:r>
      <w:r w:rsidR="00B70778">
        <w:t>№</w:t>
      </w:r>
      <w:r>
        <w:t xml:space="preserve"> 86-ФЗ "О государственном регулировании в области генно-инженерной деятельности" и постановления Правительства Российской Федерации от 23 сентября 2013 г. </w:t>
      </w:r>
      <w:r w:rsidR="00B70778">
        <w:t>№</w:t>
      </w:r>
      <w:r>
        <w:t xml:space="preserve"> 839 "О государственной регистрации генно-инженерно-модифицированных организмов, предназначенных для выпуска в окружающую среду, а также продукции, полученной с применением таких организмов или содержащей такие организмы".</w:t>
      </w:r>
    </w:p>
    <w:p w:rsidR="00996A9B" w:rsidRDefault="00996A9B" w:rsidP="00B70778">
      <w:pPr>
        <w:pStyle w:val="ConsPlusNormal"/>
        <w:ind w:firstLine="540"/>
      </w:pPr>
      <w:r>
        <w:t>В ОКТС предусмотрен фасетный метод классификации.</w:t>
      </w:r>
    </w:p>
    <w:p w:rsidR="00996A9B" w:rsidRDefault="00996A9B" w:rsidP="00B70778">
      <w:pPr>
        <w:pStyle w:val="ConsPlusNormal"/>
        <w:ind w:firstLine="540"/>
      </w:pPr>
      <w:r>
        <w:t>В ОКТС предусмотрен параллельный метод кодирования.</w:t>
      </w:r>
    </w:p>
    <w:p w:rsidR="00996A9B" w:rsidRDefault="00996A9B" w:rsidP="00B70778">
      <w:pPr>
        <w:pStyle w:val="ConsPlusNormal"/>
        <w:ind w:firstLine="540"/>
      </w:pPr>
      <w:r>
        <w:t>Признаками классификации в ОКТС по соответствующим фасетам являются:</w:t>
      </w:r>
    </w:p>
    <w:p w:rsidR="00996A9B" w:rsidRDefault="00996A9B" w:rsidP="00B70778">
      <w:pPr>
        <w:pStyle w:val="ConsPlusNormal"/>
        <w:ind w:firstLine="540"/>
      </w:pPr>
      <w:r>
        <w:t>1. Тип генно-инженерно-модифицированного организма (далее - ГМО).</w:t>
      </w:r>
    </w:p>
    <w:p w:rsidR="00996A9B" w:rsidRDefault="00996A9B" w:rsidP="00B70778">
      <w:pPr>
        <w:pStyle w:val="ConsPlusNormal"/>
        <w:ind w:firstLine="540"/>
      </w:pPr>
      <w:r>
        <w:t>2. Принадлежность ГМО к микроорганизмам.</w:t>
      </w:r>
    </w:p>
    <w:p w:rsidR="00996A9B" w:rsidRDefault="00996A9B" w:rsidP="00B70778">
      <w:pPr>
        <w:pStyle w:val="ConsPlusNormal"/>
        <w:ind w:firstLine="540"/>
      </w:pPr>
      <w:r>
        <w:t>3. Тип генно-инженерной модификации.</w:t>
      </w:r>
    </w:p>
    <w:p w:rsidR="00996A9B" w:rsidRDefault="00996A9B" w:rsidP="00B70778">
      <w:pPr>
        <w:pStyle w:val="ConsPlusNormal"/>
        <w:ind w:firstLine="540"/>
      </w:pPr>
      <w:r>
        <w:t>4. Источник генно-инженерного материала (далее - ГИМ).</w:t>
      </w:r>
    </w:p>
    <w:p w:rsidR="00996A9B" w:rsidRDefault="00996A9B" w:rsidP="00B70778">
      <w:pPr>
        <w:pStyle w:val="ConsPlusNormal"/>
        <w:ind w:firstLine="540"/>
      </w:pPr>
      <w:r>
        <w:t>5. Селективная устойчивость к антибиотикам.</w:t>
      </w:r>
    </w:p>
    <w:p w:rsidR="00996A9B" w:rsidRDefault="00996A9B" w:rsidP="00B70778">
      <w:pPr>
        <w:pStyle w:val="ConsPlusNormal"/>
        <w:ind w:firstLine="540"/>
      </w:pPr>
      <w:r>
        <w:t>6. Селективная устойчивость к гербицидам.</w:t>
      </w:r>
    </w:p>
    <w:p w:rsidR="00996A9B" w:rsidRDefault="00996A9B" w:rsidP="00B70778">
      <w:pPr>
        <w:pStyle w:val="ConsPlusNormal"/>
        <w:ind w:firstLine="540"/>
      </w:pPr>
      <w:r>
        <w:t>7. Наличие в составе ГИМ генов, позволяющих избирательно стимулировать рост и развитие организма.</w:t>
      </w:r>
    </w:p>
    <w:p w:rsidR="00996A9B" w:rsidRDefault="00996A9B" w:rsidP="00B70778">
      <w:pPr>
        <w:pStyle w:val="ConsPlusNormal"/>
        <w:ind w:firstLine="540"/>
      </w:pPr>
      <w:r>
        <w:t>8. Наличие в составе ГИМ генов, кодирующих легко идентифицируемые продукты и используемые в качестве маркеров внедрения трансгена в клетку/орган/ткань, так называемые гены визуальной селекции.</w:t>
      </w:r>
    </w:p>
    <w:p w:rsidR="00996A9B" w:rsidRDefault="00996A9B" w:rsidP="00B70778">
      <w:pPr>
        <w:pStyle w:val="ConsPlusNormal"/>
        <w:ind w:firstLine="540"/>
      </w:pPr>
      <w:r>
        <w:t>9. Наличие в составе ГИМ генов иных способов селекции.</w:t>
      </w:r>
    </w:p>
    <w:p w:rsidR="00996A9B" w:rsidRDefault="00996A9B" w:rsidP="00B70778">
      <w:pPr>
        <w:pStyle w:val="ConsPlusNormal"/>
        <w:ind w:firstLine="540"/>
      </w:pPr>
      <w:r>
        <w:t>10. Выпуск ГМО в окружающую среду и (или) получение с его применением (содержанием) продуктов.</w:t>
      </w:r>
    </w:p>
    <w:p w:rsidR="00996A9B" w:rsidRDefault="0011028E" w:rsidP="00B70778">
      <w:pPr>
        <w:pStyle w:val="ConsPlusNormal"/>
        <w:ind w:firstLine="540"/>
      </w:pPr>
      <w:r>
        <w:t>11. Местоположение фрагментов ДН</w:t>
      </w:r>
      <w:r w:rsidR="00996A9B">
        <w:t>К, кодирующих привносимые признаки в генетическом аппарате клетки.</w:t>
      </w:r>
    </w:p>
    <w:p w:rsidR="00996A9B" w:rsidRDefault="00996A9B" w:rsidP="00B70778">
      <w:pPr>
        <w:pStyle w:val="ConsPlusNormal"/>
        <w:ind w:firstLine="540"/>
      </w:pPr>
      <w:r>
        <w:t>12. Применение при создании ГМО методов биологической защиты.</w:t>
      </w:r>
    </w:p>
    <w:p w:rsidR="00996A9B" w:rsidRDefault="00996A9B" w:rsidP="00B70778">
      <w:pPr>
        <w:pStyle w:val="ConsPlusNormal"/>
        <w:ind w:firstLine="540"/>
      </w:pPr>
      <w:r>
        <w:t>13. Способность ГИМ в составе ГМО к передаче генетического материала другому организму, не являющемуся его потомком (возможность процесса указывается по опыту работы разработчика с ГМО).</w:t>
      </w:r>
    </w:p>
    <w:p w:rsidR="00996A9B" w:rsidRDefault="00996A9B" w:rsidP="00B70778">
      <w:pPr>
        <w:pStyle w:val="ConsPlusNormal"/>
        <w:ind w:firstLine="540"/>
      </w:pPr>
      <w:r>
        <w:lastRenderedPageBreak/>
        <w:t>14. Способность ГИМ в составе ГМО к переносу генетического материала от организма к его потомству через неполовое, парасексуальное или половое размножение.</w:t>
      </w:r>
    </w:p>
    <w:p w:rsidR="00996A9B" w:rsidRDefault="00996A9B" w:rsidP="00B70778">
      <w:pPr>
        <w:pStyle w:val="ConsPlusNormal"/>
        <w:ind w:firstLine="540"/>
      </w:pPr>
      <w:r>
        <w:t>15. Стабильность ГМО.</w:t>
      </w:r>
    </w:p>
    <w:p w:rsidR="00996A9B" w:rsidRDefault="00996A9B" w:rsidP="00B70778">
      <w:pPr>
        <w:pStyle w:val="ConsPlusNormal"/>
        <w:ind w:firstLine="540"/>
      </w:pPr>
      <w:r>
        <w:t>16. Качественные и/или количественные изменения хозяйственно значимых признаков, повышающих экономическую эффективность использования организма в хозяйственной деятельности человека (в сельском хозяйстве, лесном хозяйстве, промышленности, медицине и др.).</w:t>
      </w:r>
    </w:p>
    <w:p w:rsidR="00996A9B" w:rsidRDefault="00996A9B" w:rsidP="00B70778">
      <w:pPr>
        <w:pStyle w:val="ConsPlusNormal"/>
        <w:ind w:firstLine="540"/>
      </w:pPr>
      <w:r>
        <w:t>17. Устойчивость к болезням и/или вредителям/паразитам.</w:t>
      </w:r>
    </w:p>
    <w:p w:rsidR="00996A9B" w:rsidRDefault="00996A9B" w:rsidP="00B70778">
      <w:pPr>
        <w:pStyle w:val="ConsPlusNormal"/>
        <w:ind w:firstLine="540"/>
      </w:pPr>
      <w:r>
        <w:t>18. Селективная устойчивость к гербицидам, антибиотикам и т.п.</w:t>
      </w:r>
    </w:p>
    <w:p w:rsidR="00996A9B" w:rsidRDefault="00996A9B" w:rsidP="00B70778">
      <w:pPr>
        <w:pStyle w:val="ConsPlusNormal"/>
        <w:ind w:firstLine="540"/>
      </w:pPr>
      <w:r>
        <w:t>19. Устойчивость к неспецифическим изменениям, возникающим в организме под влиянием любых неблагоприятных и повреждающих факторов неживой природы.</w:t>
      </w:r>
    </w:p>
    <w:p w:rsidR="00996A9B" w:rsidRDefault="00996A9B" w:rsidP="00B70778">
      <w:pPr>
        <w:pStyle w:val="ConsPlusNormal"/>
        <w:ind w:firstLine="540"/>
      </w:pPr>
      <w:r>
        <w:t>20. Продукция белков, полученных путем введения в ДНК гена другого организма.</w:t>
      </w:r>
    </w:p>
    <w:p w:rsidR="00996A9B" w:rsidRDefault="00996A9B" w:rsidP="00B70778">
      <w:pPr>
        <w:pStyle w:val="ConsPlusNormal"/>
        <w:ind w:firstLine="540"/>
      </w:pPr>
      <w:r>
        <w:t>21. Изменения в процессах, сопряженных с половым размножением организма.</w:t>
      </w:r>
    </w:p>
    <w:p w:rsidR="00996A9B" w:rsidRDefault="00996A9B" w:rsidP="00B70778">
      <w:pPr>
        <w:pStyle w:val="ConsPlusNormal"/>
        <w:ind w:firstLine="540"/>
      </w:pPr>
      <w:r>
        <w:t>22. Изменения в процессах, сопряженных с ростом и развитием организма в ходе его жизнедеятельности, не сопряженных с половым размножением.</w:t>
      </w:r>
    </w:p>
    <w:p w:rsidR="00996A9B" w:rsidRDefault="00996A9B" w:rsidP="00B70778">
      <w:pPr>
        <w:pStyle w:val="ConsPlusNormal"/>
        <w:ind w:firstLine="540"/>
      </w:pPr>
      <w:r>
        <w:t>23. Наличие иных изменений.</w:t>
      </w:r>
    </w:p>
    <w:p w:rsidR="00996A9B" w:rsidRDefault="00996A9B" w:rsidP="00B70778">
      <w:pPr>
        <w:pStyle w:val="ConsPlusNormal"/>
        <w:ind w:firstLine="540"/>
      </w:pPr>
      <w:r>
        <w:t>Объектами классификации ОКТС являются трансформационные события.</w:t>
      </w:r>
    </w:p>
    <w:p w:rsidR="00996A9B" w:rsidRDefault="00996A9B" w:rsidP="00B70778">
      <w:pPr>
        <w:pStyle w:val="ConsPlusNormal"/>
        <w:ind w:firstLine="540"/>
      </w:pPr>
      <w:r>
        <w:t>ОКТС предназначен для:</w:t>
      </w:r>
    </w:p>
    <w:p w:rsidR="00996A9B" w:rsidRDefault="00996A9B" w:rsidP="00B70778">
      <w:pPr>
        <w:pStyle w:val="ConsPlusNormal"/>
        <w:ind w:firstLine="540"/>
      </w:pPr>
      <w:r>
        <w:t>- кодирования и классификации информации о характеристиках трансформационных событий ГМО, необходимой для процесса регистрации ГМО, предназначенных для выпуска в окружающую среду, а также продукции, полученной с применением таких организмов или содержащей такие организмы;</w:t>
      </w:r>
    </w:p>
    <w:p w:rsidR="00996A9B" w:rsidRDefault="00996A9B" w:rsidP="00B70778">
      <w:pPr>
        <w:pStyle w:val="ConsPlusNormal"/>
        <w:ind w:firstLine="540"/>
      </w:pPr>
      <w:r>
        <w:t>- обеспечения достоверности, сопоставимости и автоматизированной обработки информации о ГМО, также необходимой для процесса регистрации ГМО;</w:t>
      </w:r>
    </w:p>
    <w:p w:rsidR="00996A9B" w:rsidRDefault="00996A9B" w:rsidP="00B70778">
      <w:pPr>
        <w:pStyle w:val="ConsPlusNormal"/>
        <w:ind w:firstLine="540"/>
      </w:pPr>
      <w:r>
        <w:t>- обеспечения совместимости государственных информационных систем и ресурсов, создаваемых на федеральном и региональном уровнях управления в Российской Федерации в сфере исполнения функции по государственной регистрации ГМО, предназначенных для выпуска в окружающую среду, а также продукции, полученной с применением таких организмов или содержащей такие организмы.</w:t>
      </w:r>
    </w:p>
    <w:p w:rsidR="00996A9B" w:rsidRDefault="00996A9B" w:rsidP="00B70778">
      <w:pPr>
        <w:pStyle w:val="ConsPlusNormal"/>
        <w:ind w:firstLine="540"/>
      </w:pPr>
      <w:r>
        <w:t xml:space="preserve">В ОКТС используются следующие понятия в соответствии с Федеральным законом от 5 июля 1996 г. </w:t>
      </w:r>
      <w:r w:rsidR="00B70778">
        <w:t>№</w:t>
      </w:r>
      <w:r>
        <w:t xml:space="preserve"> 86-ФЗ "О государственном регулировании в области генно-инженерной деятельности":</w:t>
      </w:r>
    </w:p>
    <w:p w:rsidR="00996A9B" w:rsidRDefault="00996A9B" w:rsidP="00B70778">
      <w:pPr>
        <w:pStyle w:val="ConsPlusNormal"/>
        <w:ind w:firstLine="540"/>
      </w:pPr>
      <w:r>
        <w:t>Генная инженерия (генетические модификации) - совокупность методов и технологий, в том числе технологий получения рекомбинантных рибонуклеиновых и дезоксирибонуклеиновых кислот, по выделению генов из организма, осуществлению манипуляции с генами и введению их в другие организмы;</w:t>
      </w:r>
    </w:p>
    <w:p w:rsidR="00996A9B" w:rsidRDefault="00996A9B" w:rsidP="00B70778">
      <w:pPr>
        <w:pStyle w:val="ConsPlusNormal"/>
        <w:ind w:firstLine="540"/>
      </w:pPr>
      <w:r>
        <w:t>Генно-инженерно-модифицированный организм - организм или несколько организмов, любое неклеточное, одноклеточное или многоклеточное образование, способные к воспроизводству или передаче наследственного генетического материала, отличные от природных организмов, полученные с применением методов генной инженерии и содержащие генно-инженерный материал, в том числе гены, их фрагменты или комбинации генов;</w:t>
      </w:r>
    </w:p>
    <w:p w:rsidR="00996A9B" w:rsidRDefault="00996A9B" w:rsidP="00B70778">
      <w:pPr>
        <w:pStyle w:val="ConsPlusNormal"/>
        <w:ind w:firstLine="540"/>
      </w:pPr>
      <w:r>
        <w:t>Выпуск генно-инженерно-модифицированных организмов в окружающую среду - действие или бездействие, в результате которых произошло внесение генно-инженерно-модифицированных организмов в окружающую среду (данное понятие не применяется к деятельности, связанной с изменением наследственного генетического материала человека посредством использования методов генной инженерии для целей генной терапии (генотерапии));</w:t>
      </w:r>
    </w:p>
    <w:p w:rsidR="00996A9B" w:rsidRDefault="00996A9B" w:rsidP="00B70778">
      <w:pPr>
        <w:pStyle w:val="ConsPlusNormal"/>
        <w:ind w:firstLine="540"/>
      </w:pPr>
      <w:r>
        <w:t>Защита биологическая - создание и использование в генной инженерии безопасной для человека и объектов окружающей среды комбинации биологического материала, свойства которого исключают нежелательное выживание генно-инженерно-модифицированных организмов в окружающей среде и (или) передачу им генетической информации;</w:t>
      </w:r>
    </w:p>
    <w:p w:rsidR="00996A9B" w:rsidRDefault="00996A9B" w:rsidP="00B70778">
      <w:pPr>
        <w:pStyle w:val="ConsPlusNormal"/>
        <w:ind w:firstLine="540"/>
      </w:pPr>
      <w:r>
        <w:t>Трансгенные организмы - животные, растения, микроорганизмы, вирусы, генетическая программа которых изменена с использованием методов генной инженерии.</w:t>
      </w:r>
    </w:p>
    <w:p w:rsidR="00996A9B" w:rsidRDefault="00996A9B" w:rsidP="00B70778">
      <w:pPr>
        <w:pStyle w:val="ConsPlusNormal"/>
        <w:ind w:firstLine="540"/>
      </w:pPr>
      <w:r>
        <w:t>В ОКТС используется следующее понятие в соответствии с "Порядком и организацией контроля за пищевой продукцией, полученной из/или с использованием генетически модифицированных микроорганизмов и микроорганизмов, имеющих генетически модифицированные аналоги. Методические указания. МУ 2.3.2.1935-04", утвержденные Федеральной службой по надзору в сфере защиты прав потребителей и благополучия человека 1 октября 2004 г.:</w:t>
      </w:r>
    </w:p>
    <w:p w:rsidR="00996A9B" w:rsidRDefault="00996A9B" w:rsidP="00B70778">
      <w:pPr>
        <w:pStyle w:val="ConsPlusNormal"/>
        <w:ind w:firstLine="540"/>
      </w:pPr>
      <w:r>
        <w:t>Ген - транскрибируемый участок ДНК, кодирующий белок.</w:t>
      </w:r>
    </w:p>
    <w:p w:rsidR="00996A9B" w:rsidRDefault="00996A9B" w:rsidP="00B70778">
      <w:pPr>
        <w:pStyle w:val="ConsPlusNormal"/>
        <w:ind w:firstLine="540"/>
      </w:pPr>
      <w:r>
        <w:t>В ОКТС используется следующее понятие в соответствии с "Порядком и организацией контроля за пищевой продукцией, полученной из/или с использованием сырья растительного происхождения, имеющего генетически модифицированные аналоги. Методические указания. МУ 2.3.2.1917-04", утвержденные Федеральной службой по надзору в сфере защиты прав потребителей и благополучия человека 26 июля 2004 г.:</w:t>
      </w:r>
    </w:p>
    <w:p w:rsidR="00996A9B" w:rsidRDefault="00996A9B" w:rsidP="00B70778">
      <w:pPr>
        <w:pStyle w:val="ConsPlusNormal"/>
        <w:ind w:firstLine="540"/>
      </w:pPr>
      <w:r>
        <w:t>Трансформационное событие - присутствие в геноме генно-инженерно-модифицированного организма конкретной генетической конструкции, имеющей определенную локализацию в геноме;</w:t>
      </w:r>
    </w:p>
    <w:p w:rsidR="00996A9B" w:rsidRDefault="00996A9B" w:rsidP="00B70778">
      <w:pPr>
        <w:pStyle w:val="ConsPlusNormal"/>
        <w:ind w:firstLine="540"/>
      </w:pPr>
      <w:r>
        <w:t>Общая структура кода трансформационного события</w:t>
      </w:r>
    </w:p>
    <w:p w:rsidR="00996A9B" w:rsidRDefault="00996A9B" w:rsidP="00B70778">
      <w:pPr>
        <w:pStyle w:val="ConsPlusNormal"/>
        <w:ind w:firstLine="540"/>
      </w:pPr>
      <w:r>
        <w:t>Код трансформационного события состоит из 24 разрядов (6 частей), соответствующих 23 фасетам и знаку подтверждения.</w:t>
      </w:r>
    </w:p>
    <w:p w:rsidR="00996A9B" w:rsidRDefault="00996A9B" w:rsidP="00B70778">
      <w:pPr>
        <w:pStyle w:val="ConsPlusNormal"/>
        <w:ind w:firstLine="540"/>
      </w:pPr>
      <w:r>
        <w:t>Состав частей кода трансформационного события:</w:t>
      </w:r>
    </w:p>
    <w:p w:rsidR="00996A9B" w:rsidRDefault="00996A9B" w:rsidP="00B70778">
      <w:pPr>
        <w:pStyle w:val="ConsPlusNormal"/>
        <w:ind w:firstLine="540"/>
      </w:pPr>
      <w:r>
        <w:t>1) категория ГМО (1 - 3 разряды);</w:t>
      </w:r>
    </w:p>
    <w:p w:rsidR="00996A9B" w:rsidRDefault="00996A9B" w:rsidP="00B70778">
      <w:pPr>
        <w:pStyle w:val="ConsPlusNormal"/>
        <w:ind w:firstLine="540"/>
      </w:pPr>
      <w:r>
        <w:t>2) характеристика ГИМ (4 - 9 разряды);</w:t>
      </w:r>
    </w:p>
    <w:p w:rsidR="00996A9B" w:rsidRDefault="00996A9B" w:rsidP="00B70778">
      <w:pPr>
        <w:pStyle w:val="ConsPlusNormal"/>
        <w:ind w:firstLine="540"/>
      </w:pPr>
      <w:r>
        <w:t>3) опыт использования ГМО (10 разряд);</w:t>
      </w:r>
    </w:p>
    <w:p w:rsidR="00996A9B" w:rsidRDefault="00996A9B" w:rsidP="00B70778">
      <w:pPr>
        <w:pStyle w:val="ConsPlusNormal"/>
        <w:ind w:firstLine="540"/>
      </w:pPr>
      <w:r>
        <w:t>4) характеристики ГМО (11 - 15 разряды);</w:t>
      </w:r>
    </w:p>
    <w:p w:rsidR="00996A9B" w:rsidRDefault="00996A9B" w:rsidP="00B70778">
      <w:pPr>
        <w:pStyle w:val="ConsPlusNormal"/>
        <w:ind w:firstLine="540"/>
      </w:pPr>
      <w:r>
        <w:t>5) изменяемые признаки (16 - 23 разряды);</w:t>
      </w:r>
    </w:p>
    <w:p w:rsidR="00996A9B" w:rsidRDefault="00996A9B" w:rsidP="00B70778">
      <w:pPr>
        <w:pStyle w:val="ConsPlusNormal"/>
        <w:ind w:firstLine="540"/>
      </w:pPr>
      <w:r>
        <w:t>6) знак подтверждения (24 разряд).</w:t>
      </w:r>
    </w:p>
    <w:p w:rsidR="00996A9B" w:rsidRDefault="00996A9B" w:rsidP="00B70778">
      <w:pPr>
        <w:pStyle w:val="ConsPlusNormal"/>
        <w:ind w:firstLine="540"/>
      </w:pPr>
      <w:r>
        <w:lastRenderedPageBreak/>
        <w:t>Схематично общая структура кода трансформационного события приведена на рисунке 1.</w:t>
      </w:r>
    </w:p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4438650" cy="165080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46" cy="166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ConsPlusNormal"/>
        <w:jc w:val="center"/>
      </w:pPr>
      <w:r>
        <w:t>Рисунок 1 - Структура кода трансформационного события</w:t>
      </w:r>
    </w:p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ConsPlusNormal"/>
        <w:ind w:firstLine="540"/>
        <w:jc w:val="both"/>
      </w:pPr>
      <w:r>
        <w:t>Ведение ОКТС осуществляет Министерство образования и науки Российской Федерации во взаимодействии с Федеральным агентством по техническому регулированию и метрологии.</w:t>
      </w:r>
    </w:p>
    <w:p w:rsidR="00996A9B" w:rsidRDefault="00996A9B" w:rsidP="00996A9B">
      <w:pPr>
        <w:pStyle w:val="ConsPlusNormal"/>
        <w:ind w:firstLine="540"/>
        <w:jc w:val="both"/>
      </w:pPr>
      <w:r>
        <w:t>Организацией обязательного согласования проектов изменений к ОКТС является Федеральная служба государственной статистики.</w:t>
      </w:r>
    </w:p>
    <w:p w:rsidR="00996A9B" w:rsidRDefault="00996A9B" w:rsidP="00996A9B">
      <w:pPr>
        <w:pStyle w:val="ConsPlusNormal"/>
        <w:jc w:val="both"/>
      </w:pPr>
    </w:p>
    <w:p w:rsidR="00996A9B" w:rsidRPr="00996A9B" w:rsidRDefault="00996A9B" w:rsidP="00996A9B">
      <w:pPr>
        <w:pStyle w:val="a3"/>
        <w:jc w:val="center"/>
        <w:rPr>
          <w:b/>
        </w:rPr>
      </w:pPr>
      <w:r w:rsidRPr="00996A9B">
        <w:rPr>
          <w:b/>
        </w:rPr>
        <w:t>2. Кодирование трансформационного события</w:t>
      </w:r>
    </w:p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a3"/>
        <w:jc w:val="center"/>
      </w:pPr>
      <w:r>
        <w:t>Часть 1. Категория ГМО</w:t>
      </w:r>
    </w:p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ConsPlusNormal"/>
        <w:ind w:firstLine="540"/>
        <w:jc w:val="both"/>
      </w:pPr>
      <w:r>
        <w:t>Кодовое обозначение категории ГМО строится на основе 3 фасетов (с 1 по 3 включительно) и заполняется следующим образом:</w:t>
      </w:r>
    </w:p>
    <w:p w:rsidR="00996A9B" w:rsidRDefault="00996A9B" w:rsidP="00996A9B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1"/>
        <w:gridCol w:w="775"/>
        <w:gridCol w:w="8906"/>
      </w:tblGrid>
      <w:tr w:rsidR="00996A9B" w:rsidTr="00996A9B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Фасеты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Значение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Тип ГМО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Животные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Растения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Грибы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Протисты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Бактерии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Археи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Вирусы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Культуры животных или растительных клеток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Относится ли ГМО к микроорганизмам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Да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Нет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Тип генно-инженерной модификации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Внесение гена/группы генов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Удаление гена/группы генов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Изменение гена/комбинации генов (кроме случаев, указанных выше)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Иное</w:t>
            </w:r>
          </w:p>
        </w:tc>
      </w:tr>
    </w:tbl>
    <w:p w:rsidR="00996A9B" w:rsidRDefault="00996A9B" w:rsidP="00996A9B">
      <w:pPr>
        <w:pStyle w:val="a3"/>
        <w:jc w:val="center"/>
      </w:pPr>
    </w:p>
    <w:p w:rsidR="00996A9B" w:rsidRDefault="00996A9B" w:rsidP="00996A9B">
      <w:pPr>
        <w:pStyle w:val="a3"/>
        <w:jc w:val="center"/>
      </w:pPr>
      <w:r>
        <w:t>Часть 2. Характеристика ГИМ &lt;1&gt;</w:t>
      </w:r>
    </w:p>
    <w:p w:rsidR="00996A9B" w:rsidRDefault="00996A9B" w:rsidP="00996A9B">
      <w:pPr>
        <w:pStyle w:val="ConsPlusNormal"/>
        <w:ind w:firstLine="540"/>
        <w:jc w:val="both"/>
      </w:pPr>
      <w:r>
        <w:t>--------------------------------</w:t>
      </w:r>
    </w:p>
    <w:p w:rsidR="00996A9B" w:rsidRDefault="00996A9B" w:rsidP="00996A9B">
      <w:pPr>
        <w:pStyle w:val="ConsPlusNormal"/>
        <w:ind w:firstLine="540"/>
        <w:jc w:val="both"/>
      </w:pPr>
      <w:r>
        <w:t>&lt;1&gt; Под генно-инженерным материалом понимается встроенная в геном организма-реципиента генно-</w:t>
      </w:r>
      <w:r>
        <w:lastRenderedPageBreak/>
        <w:t>инженерная конструкция (вставка), под которой понимается инкорпорированная ДНК, включающая, по меньшей мере, кодирующую последовательность и промотор.</w:t>
      </w:r>
    </w:p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ConsPlusNormal"/>
        <w:ind w:firstLine="540"/>
        <w:jc w:val="both"/>
      </w:pPr>
      <w:r>
        <w:t>Кодовое обозначение характеристики ГИМ строится на основе 6 фасетов (с 4 по 9 включительно) и заполняется следующим образом:</w:t>
      </w:r>
    </w:p>
    <w:p w:rsidR="00996A9B" w:rsidRDefault="00996A9B" w:rsidP="00996A9B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1"/>
        <w:gridCol w:w="775"/>
        <w:gridCol w:w="8906"/>
      </w:tblGrid>
      <w:tr w:rsidR="00996A9B" w:rsidTr="00996A9B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Фасеты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Значение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Источник генно-инженерного материала (далее - источник ГИМ)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Использован тот же биологический вид, что и организм или организмы, генотип которого(ых) изменен с применением методов генной инженерии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Использован другой биологический вид, чем организм или организмы, генотип которого(ых) изменен с применением методов генной инженерии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Использованы оба источника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Иное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Селективная устойчивость &lt;2&gt; к антибиотикам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Имеются гены, обеспечивающие селективную устойчивость к антибиотикам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Гены, обеспечивающие селективную устойчивость к антибиотикам, отсутствуют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Селективная устойчивость к гербицидам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Имеются гены, обеспечивающие селективную устойчивость к гербицидам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Гены, обеспечивающие селективную устойчивость к гербицидам, отсутствуют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Наличие в составе ГИМ генов, позволяющих избирательно стимулировать рост и развитие организма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Имеются гены, позволяющие избирательно стимулировать рост и развитие организма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Гены, позволяющие избирательно стимулировать рост и развитие организма, отсутствуют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Наличие в составе ГИМ генов, кодирующих легко идентифицируемые продукты и используемые в качестве маркеров внедрения трансгена в клетку/орган/ткань, так называемые гены визуальной селекции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Имеются гены, позволяющие проводить визуальную селекцию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Гены, позволяющие проводить визуальную селекцию, отсутствуют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Наличие в составе ГИМ генов иных способов селекции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Имеются гены иных способов селекции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Гены иных способов селекции отсутствуют</w:t>
            </w:r>
          </w:p>
        </w:tc>
      </w:tr>
    </w:tbl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ConsPlusNormal"/>
        <w:ind w:firstLine="540"/>
        <w:jc w:val="both"/>
      </w:pPr>
      <w:r>
        <w:t>--------------------------------</w:t>
      </w:r>
    </w:p>
    <w:p w:rsidR="00996A9B" w:rsidRDefault="00996A9B" w:rsidP="00996A9B">
      <w:pPr>
        <w:pStyle w:val="ConsPlusNormal"/>
        <w:ind w:firstLine="540"/>
        <w:jc w:val="both"/>
      </w:pPr>
      <w:bookmarkStart w:id="0" w:name="Par187"/>
      <w:bookmarkEnd w:id="0"/>
      <w:r>
        <w:t>&lt;2&gt; Под селективной устойчивостью понимается способность избирательно ингибировать развитие только организма или нескольких организмов, любого клеточного, одноклеточного или многоклеточного образования, его не содержащего.</w:t>
      </w:r>
    </w:p>
    <w:p w:rsidR="00996A9B" w:rsidRDefault="00996A9B" w:rsidP="00996A9B">
      <w:pPr>
        <w:pStyle w:val="a3"/>
        <w:jc w:val="center"/>
      </w:pPr>
    </w:p>
    <w:p w:rsidR="00996A9B" w:rsidRDefault="00996A9B" w:rsidP="00996A9B">
      <w:pPr>
        <w:pStyle w:val="a3"/>
        <w:jc w:val="center"/>
      </w:pPr>
      <w:r>
        <w:t>Часть 3. Опыт использования ГМО</w:t>
      </w:r>
    </w:p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ConsPlusNormal"/>
        <w:ind w:firstLine="540"/>
        <w:jc w:val="both"/>
      </w:pPr>
      <w:r>
        <w:t>Кодовое обозначение опыта использования ГМО строится на основе фасета 10 и заполняется следующим образом:</w:t>
      </w:r>
    </w:p>
    <w:p w:rsidR="00996A9B" w:rsidRDefault="00996A9B" w:rsidP="00996A9B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1"/>
        <w:gridCol w:w="775"/>
        <w:gridCol w:w="8906"/>
      </w:tblGrid>
      <w:tr w:rsidR="00996A9B" w:rsidTr="00996A9B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Фасет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Значение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Выпуск ГМО в окружающую среду и (или) получение с его применением (содержанием) продуктов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Имеется опыт выпуска в окружающую среду и (или) получение продуктов с его применением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Выпуск в окружающую среду и получение продуктов не осуществлялись</w:t>
            </w:r>
          </w:p>
        </w:tc>
      </w:tr>
    </w:tbl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a3"/>
        <w:jc w:val="center"/>
      </w:pPr>
      <w:r>
        <w:t>Часть 4. Характеристики ГМО</w:t>
      </w:r>
    </w:p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ConsPlusNormal"/>
        <w:ind w:firstLine="540"/>
        <w:jc w:val="both"/>
      </w:pPr>
      <w:r>
        <w:t>Кодовое обозначение характеристик ГМО строится на основе 5 фасетов (с 11 по 15 включительно) и заполняется следующим образом:</w:t>
      </w:r>
    </w:p>
    <w:p w:rsidR="00996A9B" w:rsidRDefault="00996A9B" w:rsidP="00996A9B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1"/>
        <w:gridCol w:w="775"/>
        <w:gridCol w:w="8906"/>
      </w:tblGrid>
      <w:tr w:rsidR="00996A9B" w:rsidTr="00996A9B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Фасеты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Значение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Местоположение фрагментов ДНК, кодирующих привносимые признаки в генетическом аппарате клетки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Фрагменты привносимой ДНК интегрированы в хромосомную ДНК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Фрагменты привносимой ДНК не интегрированы в хромосомную ДНК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Часть фрагментов привносимой ДНК интегрированы в хромосомную ДНК, часть - не интегрированы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Иное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Применение при создании ГМО методов биологической защиты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Использование методов биологической защиты при создании ГМО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Методы биологической защиты при создании ГМО не использовались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Способность ГИМ в составе ГМО к передаче генетического материала другому организму, не являющемуся его потомком (возможность процесса указывается по опыту работы разработчика с ГМО)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ГИМ в составе ГМО способен к передаче генетического материала другому организму, нс являющемуся его потомком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ГИМ в составе ГМО не способен к передаче генетического материала другому организму, не являющемуся его потомком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Способность ГИМ в составе ГМО к переносу генетического материала от организма к его потомству через неполовое, парасексуальное или половое размножение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ГИМ в составе ГМО способно к переносу генетического материала от организма к его потомству через неполовое, парасексуальное или половое размножение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ГИМ в составе ГМО не способно к переносу генетического материала от организма к его потомству через неполовое, парасексуальное или половое размножение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Стабильность ГМО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Модификация пожизненная (наследуемость в потомстве)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Модификация временная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Иное (возможны оба варианта)</w:t>
            </w:r>
          </w:p>
        </w:tc>
      </w:tr>
    </w:tbl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a3"/>
        <w:jc w:val="center"/>
      </w:pPr>
      <w:r>
        <w:t>Часть 5. Изменяемые признаки</w:t>
      </w:r>
    </w:p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ConsPlusNormal"/>
        <w:ind w:firstLine="540"/>
        <w:jc w:val="both"/>
      </w:pPr>
      <w:r>
        <w:t>Кодовое обозначение изменяемых признаков строится на основе 8 фасетов (с 16 по 23 включительно) и заполняется следующим образом:</w:t>
      </w:r>
    </w:p>
    <w:p w:rsidR="00996A9B" w:rsidRDefault="00996A9B" w:rsidP="00996A9B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1"/>
        <w:gridCol w:w="775"/>
        <w:gridCol w:w="8906"/>
      </w:tblGrid>
      <w:tr w:rsidR="00996A9B" w:rsidTr="00996A9B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Фасеты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Значение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Качественные и/или количественные изменения хозяйственно значимых признаков, повышающих экономическую эффективность использования организма в хозяйственной деятельности человека (в сельском хозяйстве, лесном хозяйстве, промышленности, медицине и др.)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Наличие изменения указанных признаков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Отсутствуют изменения указанных признаков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Устойчивость к болезням и/или вредителям/паразитам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Устойчивость к болезням и/или вредителям/паразитам изменена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Изменения устойчивости к болезням и/или вредителям/паразитам отсутствуют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Селективная устойчивость к гербицидам, антибиотикам и т.п.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Присутствуют изменения в селективной устойчивости к гербицидам, антибиотикам и т.п.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Отсутствуют изменения в селективной устойчивости к гербицидам, антибиотикам и т.п.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Устойчивость к неспецифическим изменениям, возникающим в организме под влиянием любых неблагоприятных и повреждающих факторов неживой природы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Наличие изменений в устойчивости к неспецифическим изменениям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Отсутствуют изменения в устойчивости к неспецифическим изменениям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Продукция белков, полученных путем введения в ДНК гена другого организма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Является продукцией белков, полученных путем введения в ДНК гена другого организма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Не является продукцией белков, полученных путем введения в ДНК гена другого организма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Изменения в процессах, сопряженных с половым размножением организма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Наличие изменений в процессах, сопряженных с половым размножением организма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Отсутствие изменений в процессах, сопряженных с половым размножением организма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Изменения в процессах, сопряженных с ростом и развитием организма в ходе его жизнедеятельности, не сопряженных с половым размножением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Наличие изменений в процессах, сопряженных с ростом и развитием организма в ходе его жизнедеятельности, не сопряженных с половым размножением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Отсутствие изменений в процессах, сопряженных с ростом и развитием организма в ходе его жизнедеятельности, не сопряженных с половым размножением</w:t>
            </w:r>
          </w:p>
        </w:tc>
      </w:tr>
      <w:tr w:rsidR="00996A9B" w:rsidTr="00996A9B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Иные изменения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Есть</w:t>
            </w:r>
          </w:p>
        </w:tc>
      </w:tr>
      <w:tr w:rsidR="00996A9B" w:rsidTr="00996A9B"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9B" w:rsidRDefault="00996A9B" w:rsidP="009B201C">
            <w:pPr>
              <w:pStyle w:val="ConsPlusNormal"/>
            </w:pPr>
            <w:r>
              <w:t>Нет</w:t>
            </w:r>
          </w:p>
        </w:tc>
      </w:tr>
    </w:tbl>
    <w:p w:rsidR="00996A9B" w:rsidRDefault="00996A9B" w:rsidP="00996A9B">
      <w:pPr>
        <w:pStyle w:val="a3"/>
        <w:jc w:val="center"/>
      </w:pPr>
    </w:p>
    <w:p w:rsidR="00996A9B" w:rsidRDefault="00996A9B" w:rsidP="00996A9B">
      <w:pPr>
        <w:pStyle w:val="a3"/>
        <w:jc w:val="center"/>
      </w:pPr>
      <w:r>
        <w:t>Часть 6. Знак подтверждения &lt;1&gt;</w:t>
      </w:r>
    </w:p>
    <w:p w:rsidR="00996A9B" w:rsidRDefault="00996A9B" w:rsidP="00996A9B">
      <w:pPr>
        <w:pStyle w:val="ConsPlusNormal"/>
        <w:ind w:firstLine="540"/>
        <w:jc w:val="both"/>
      </w:pPr>
      <w:r>
        <w:t>--------------------------------</w:t>
      </w:r>
    </w:p>
    <w:p w:rsidR="00996A9B" w:rsidRDefault="00996A9B" w:rsidP="00996A9B">
      <w:pPr>
        <w:pStyle w:val="ConsPlusNormal"/>
        <w:ind w:firstLine="540"/>
        <w:jc w:val="both"/>
      </w:pPr>
      <w:r>
        <w:t>&lt;1&gt; Знак подтверждения рассчитывается в соответствии с международным уникальным идентификатором для трансгенных растений (UniqueIdentifierforTransgenicPlants, OrganisationforEconomicCo-operationandDevelopment, Paris 2006).</w:t>
      </w:r>
    </w:p>
    <w:p w:rsidR="00996A9B" w:rsidRDefault="00996A9B" w:rsidP="00996A9B">
      <w:pPr>
        <w:pStyle w:val="ConsPlusNormal"/>
        <w:jc w:val="both"/>
      </w:pPr>
    </w:p>
    <w:p w:rsidR="00996A9B" w:rsidRDefault="00996A9B" w:rsidP="00996A9B">
      <w:pPr>
        <w:pStyle w:val="ConsPlusNormal"/>
        <w:ind w:firstLine="540"/>
        <w:jc w:val="both"/>
      </w:pPr>
      <w:r>
        <w:t>Знак подтверждения является однозначным числом, который вычисляется путем сложения всех числовых значений кода трансформационного события (с 1 по 23 разряды). Если полученная сумма не является однозначным числом, цифры суммы складываются до тех пор, пока окончательная сумма цифр не будет представлять собой однозначное число.</w:t>
      </w:r>
    </w:p>
    <w:p w:rsidR="00996A9B" w:rsidRDefault="00996A9B" w:rsidP="00996A9B">
      <w:pPr>
        <w:pStyle w:val="ConsPlusNormal"/>
        <w:ind w:firstLine="540"/>
        <w:jc w:val="both"/>
      </w:pPr>
      <w:r>
        <w:t>Например, знак подтверждения для кода 123.111110.0.11222.11111111 вычисляется следующим образом:</w:t>
      </w:r>
    </w:p>
    <w:p w:rsidR="00996A9B" w:rsidRDefault="00996A9B" w:rsidP="00996A9B">
      <w:pPr>
        <w:pStyle w:val="ConsPlusNormal"/>
        <w:ind w:firstLine="540"/>
        <w:jc w:val="both"/>
      </w:pPr>
      <w:r>
        <w:t xml:space="preserve">Первое действие: 1 + 2 </w:t>
      </w:r>
      <w:r w:rsidR="009F5165">
        <w:t>+</w:t>
      </w:r>
      <w:r>
        <w:t xml:space="preserve"> 3 + 1 + 1 + 1 + 1 + 1 + 0 + 0 + 1 + 1 + 2 + 2 + 2 + 1 + 1 + 1 + 1 + 1 </w:t>
      </w:r>
      <w:r w:rsidR="009F5165">
        <w:t>+</w:t>
      </w:r>
      <w:bookmarkStart w:id="1" w:name="_GoBack"/>
      <w:bookmarkEnd w:id="1"/>
      <w:r>
        <w:t xml:space="preserve"> 1 + 1 + 1 = 27;</w:t>
      </w:r>
    </w:p>
    <w:p w:rsidR="00996A9B" w:rsidRDefault="00996A9B" w:rsidP="00996A9B">
      <w:pPr>
        <w:pStyle w:val="ConsPlusNormal"/>
        <w:ind w:firstLine="540"/>
        <w:jc w:val="both"/>
      </w:pPr>
      <w:r>
        <w:t>Второе действие: 2 + 7 = 9; соответственно знак подтверждения равен 9;</w:t>
      </w:r>
    </w:p>
    <w:p w:rsidR="00996A9B" w:rsidRDefault="00996A9B" w:rsidP="00996A9B">
      <w:pPr>
        <w:pStyle w:val="ConsPlusNormal"/>
        <w:ind w:firstLine="540"/>
        <w:jc w:val="both"/>
      </w:pPr>
      <w:r>
        <w:t>В данном случае уникальный идентификатор имеет следующий вид:</w:t>
      </w:r>
    </w:p>
    <w:p w:rsidR="00996A9B" w:rsidRDefault="00996A9B" w:rsidP="00996A9B">
      <w:pPr>
        <w:pStyle w:val="ConsPlusNormal"/>
        <w:ind w:firstLine="540"/>
        <w:jc w:val="both"/>
      </w:pPr>
      <w:r>
        <w:t>123.111110.0.11222.11111111.9.</w:t>
      </w:r>
    </w:p>
    <w:p w:rsidR="00CE6F49" w:rsidRDefault="00CE6F49"/>
    <w:sectPr w:rsidR="00CE6F49" w:rsidSect="00996A9B">
      <w:footerReference w:type="default" r:id="rId7"/>
      <w:pgSz w:w="11906" w:h="16838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072" w:rsidRDefault="00F54072" w:rsidP="00996A9B">
      <w:pPr>
        <w:spacing w:after="0" w:line="240" w:lineRule="auto"/>
      </w:pPr>
      <w:r>
        <w:separator/>
      </w:r>
    </w:p>
  </w:endnote>
  <w:endnote w:type="continuationSeparator" w:id="0">
    <w:p w:rsidR="00F54072" w:rsidRDefault="00F54072" w:rsidP="0099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9B" w:rsidRDefault="00996A9B">
    <w:pPr>
      <w:pStyle w:val="a6"/>
    </w:pPr>
    <w:r w:rsidRPr="000D1D82">
      <w:rPr>
        <w:rFonts w:ascii="Arial" w:hAnsi="Arial" w:cs="Arial"/>
        <w:b/>
        <w:caps/>
        <w:color w:val="70AD47"/>
        <w:sz w:val="20"/>
        <w:szCs w:val="20"/>
      </w:rPr>
      <w:t>ОК</w:t>
    </w:r>
    <w:r>
      <w:rPr>
        <w:rFonts w:ascii="Arial" w:hAnsi="Arial" w:cs="Arial"/>
        <w:b/>
        <w:caps/>
        <w:color w:val="70AD47"/>
        <w:sz w:val="20"/>
        <w:szCs w:val="20"/>
      </w:rPr>
      <w:t>ТС</w:t>
    </w:r>
    <w:r w:rsidRPr="000D1D82">
      <w:rPr>
        <w:rFonts w:ascii="Arial" w:hAnsi="Arial" w:cs="Arial"/>
        <w:b/>
        <w:caps/>
        <w:color w:val="70AD47"/>
        <w:sz w:val="20"/>
        <w:szCs w:val="20"/>
      </w:rPr>
      <w:t xml:space="preserve"> (ОК </w:t>
    </w:r>
    <w:r w:rsidRPr="00996A9B">
      <w:rPr>
        <w:rFonts w:ascii="Arial" w:hAnsi="Arial" w:cs="Arial"/>
        <w:b/>
        <w:caps/>
        <w:color w:val="70AD47"/>
        <w:sz w:val="20"/>
        <w:szCs w:val="20"/>
      </w:rPr>
      <w:t>035-2015</w:t>
    </w:r>
    <w:r w:rsidRPr="000D1D82">
      <w:rPr>
        <w:rFonts w:ascii="Arial" w:hAnsi="Arial" w:cs="Arial"/>
        <w:b/>
        <w:caps/>
        <w:color w:val="70AD47"/>
        <w:sz w:val="20"/>
        <w:szCs w:val="20"/>
      </w:rPr>
      <w:t xml:space="preserve">)           </w:t>
    </w:r>
    <w:r>
      <w:rPr>
        <w:rFonts w:ascii="Arial" w:hAnsi="Arial" w:cs="Arial"/>
        <w:b/>
        <w:caps/>
        <w:color w:val="70AD47"/>
        <w:sz w:val="20"/>
        <w:szCs w:val="20"/>
      </w:rPr>
      <w:t xml:space="preserve">                               </w:t>
    </w:r>
    <w:r w:rsidRPr="000D1D82">
      <w:rPr>
        <w:rFonts w:ascii="Arial" w:hAnsi="Arial" w:cs="Arial"/>
        <w:b/>
        <w:caps/>
        <w:color w:val="70AD47"/>
        <w:sz w:val="20"/>
        <w:szCs w:val="20"/>
      </w:rPr>
      <w:t>По порядку точка ру</w:t>
    </w:r>
    <w:r w:rsidRPr="000D1D82">
      <w:rPr>
        <w:rFonts w:ascii="Arial" w:hAnsi="Arial" w:cs="Arial"/>
        <w:b/>
        <w:caps/>
        <w:color w:val="70AD47"/>
        <w:sz w:val="20"/>
        <w:szCs w:val="20"/>
      </w:rPr>
      <w:ptab w:relativeTo="margin" w:alignment="right" w:leader="none"/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www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poporyadku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072" w:rsidRDefault="00F54072" w:rsidP="00996A9B">
      <w:pPr>
        <w:spacing w:after="0" w:line="240" w:lineRule="auto"/>
      </w:pPr>
      <w:r>
        <w:separator/>
      </w:r>
    </w:p>
  </w:footnote>
  <w:footnote w:type="continuationSeparator" w:id="0">
    <w:p w:rsidR="00F54072" w:rsidRDefault="00F54072" w:rsidP="00996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9B"/>
    <w:rsid w:val="0011028E"/>
    <w:rsid w:val="002215AC"/>
    <w:rsid w:val="00620435"/>
    <w:rsid w:val="0067061F"/>
    <w:rsid w:val="0093616E"/>
    <w:rsid w:val="00996A9B"/>
    <w:rsid w:val="009F5165"/>
    <w:rsid w:val="00B70778"/>
    <w:rsid w:val="00C63CC0"/>
    <w:rsid w:val="00CE6F49"/>
    <w:rsid w:val="00D06B92"/>
    <w:rsid w:val="00F5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32D045-F028-4429-B1F1-EE7CB350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A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96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996A9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99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A9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9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A9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трансформационных событий (ОКТС)</vt:lpstr>
    </vt:vector>
  </TitlesOfParts>
  <Company>По порядку точка ру (poporyadku.ru)</Company>
  <LinksUpToDate>false</LinksUpToDate>
  <CharactersWithSpaces>17116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трансформационных событий (ОКТС)</dc:title>
  <dc:subject>ОКТС (ОК 035-2015)</dc:subject>
  <dc:creator>По порядку точка ру (poporyadku.ru)</dc:creator>
  <cp:keywords>ОКТС; классификатор; ОК 035-2015</cp:keywords>
  <dc:description/>
  <cp:lastModifiedBy>Сергей</cp:lastModifiedBy>
  <cp:revision>7</cp:revision>
  <dcterms:created xsi:type="dcterms:W3CDTF">2017-08-10T09:14:00Z</dcterms:created>
  <dcterms:modified xsi:type="dcterms:W3CDTF">2017-09-12T15:39:00Z</dcterms:modified>
  <cp:category>Общероссийские классификаторы</cp:category>
</cp:coreProperties>
</file>